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采购补货建议：缺货、预测与智能采购结果核对｜云上订货系统</w:t>
      </w:r>
    </w:p>
    <w:p>
      <w:pPr>
        <w:pStyle w:val="BodyText"/>
        <w:spacing w:line="240" w:lineRule="auto" w:after="20"/>
        <w:ind w:firstLine="397"/>
      </w:pPr>
      <w:r>
        <w:rPr>
          <w:rFonts w:ascii="Microsoft YaHei" w:hAnsi="Microsoft YaHei" w:eastAsia="Microsoft YaHei"/>
          <w:sz w:val="21"/>
        </w:rPr>
        <w:t>补货前先明确要满足哪一批已接订单，还是为未来若干天备货。智能采购按筛选订单汇总，采购预测按销售周期估算，两者都需要回查仓库和在途。建议数只是采购判断的起点；确认供方、单位、交期和企业采购流程后，才能决定本次采购数量并核对实际生成结果。</w:t>
      </w:r>
    </w:p>
    <w:p>
      <w:pPr>
        <w:pStyle w:val="Heading1"/>
        <w:keepNext/>
        <w:spacing w:before="160" w:after="80"/>
      </w:pPr>
      <w:r>
        <w:t>先选择已接订单补货还是周期备货</w:t>
      </w:r>
    </w:p>
    <w:p>
      <w:pPr>
        <w:pStyle w:val="BodyText"/>
        <w:spacing w:line="240" w:lineRule="auto" w:after="20"/>
        <w:ind w:firstLine="397"/>
      </w:pPr>
      <w:r>
        <w:rPr>
          <w:rFonts w:ascii="Microsoft YaHei" w:hAnsi="Microsoft YaHei" w:eastAsia="Microsoft YaHei"/>
          <w:sz w:val="21"/>
        </w:rPr>
        <w:t>PC管理端在“采购→智能采购”处理接单后的集中补货，先选订单范围；在“应用→采购预测”查看常备商品的销量预测，先确认企业已开通并启用应用。预测入口或按钮不可见时，由管理员核对应用状态及采购员权限，不能把入口不可用解释为商品无需采购。</w:t>
      </w:r>
    </w:p>
    <w:p>
      <w:pPr>
        <w:pStyle w:val="BodyText"/>
        <w:spacing w:line="240" w:lineRule="auto" w:after="20"/>
        <w:ind w:firstLine="397"/>
      </w:pPr>
      <w:r>
        <w:rPr>
          <w:rFonts w:ascii="Microsoft YaHei" w:hAnsi="Microsoft YaHei" w:eastAsia="Microsoft YaHei"/>
          <w:sz w:val="21"/>
        </w:rPr>
        <w:t>两个入口的时间依据不同。智能采购外层日期筛选对应订单提交时间，通用入口默认近期范围；采购预测使用当前日期之前的销售周期。采购员若要处理昨天提交、下周送货的订单，应先用原号确认提交日期与状态，不能直接把送货日期填进提交时间筛选，也不能拿近三天订单需求与三十天销量当成同一批数量。</w:t>
      </w:r>
    </w:p>
    <w:p>
      <w:pPr>
        <w:pStyle w:val="BodyText"/>
        <w:spacing w:line="240" w:lineRule="auto" w:after="20"/>
        <w:ind w:firstLine="397"/>
      </w:pPr>
      <w:r>
        <w:rPr>
          <w:rFonts w:ascii="Microsoft YaHei" w:hAnsi="Microsoft YaHei" w:eastAsia="Microsoft YaHei"/>
          <w:sz w:val="21"/>
        </w:rPr>
        <w:t>查询前记录商品编号、规格编号、计量单位和本次要满足的交期。相同名称下的不同规格不能混算，公斤库存与箱装采购也要有可靠换算。先确定业务范围，再比较结果；页面有行但建议为零、页面无行和查询失败分别处理，避免为“补出一行”随意改企业设置。</w:t>
      </w:r>
    </w:p>
    <w:p>
      <w:pPr>
        <w:keepNext/>
        <w:jc w:val="center"/>
      </w:pPr>
      <w:r>
        <w:drawing>
          <wp:inline xmlns:a="http://schemas.openxmlformats.org/drawingml/2006/main" xmlns:pic="http://schemas.openxmlformats.org/drawingml/2006/picture">
            <wp:extent cx="4320000" cy="2727000"/>
            <wp:docPr id="1" name="Picture 1" descr="智能采购按订单范围补货与采购预测按周期备货的入口及证据"/>
            <wp:cNvGraphicFramePr>
              <a:graphicFrameLocks noChangeAspect="1"/>
            </wp:cNvGraphicFramePr>
            <a:graphic>
              <a:graphicData uri="http://schemas.openxmlformats.org/drawingml/2006/picture">
                <pic:pic>
                  <pic:nvPicPr>
                    <pic:cNvPr id="0" name="两类补货入口时间单位及原号依据.png"/>
                    <pic:cNvPicPr/>
                  </pic:nvPicPr>
                  <pic:blipFill>
                    <a:blip r:embed="rId11"/>
                    <a:stretch>
                      <a:fillRect/>
                    </a:stretch>
                  </pic:blipFill>
                  <pic:spPr>
                    <a:xfrm>
                      <a:off x="0" y="0"/>
                      <a:ext cx="4320000" cy="2727000"/>
                    </a:xfrm>
                    <a:prstGeom prst="rect"/>
                  </pic:spPr>
                </pic:pic>
              </a:graphicData>
            </a:graphic>
          </wp:inline>
        </w:drawing>
      </w:r>
    </w:p>
    <w:p>
      <w:pPr>
        <w:spacing w:after="200"/>
        <w:jc w:val="center"/>
      </w:pPr>
      <w:r>
        <w:rPr>
          <w:rFonts w:ascii="Microsoft YaHei" w:hAnsi="Microsoft YaHei" w:eastAsia="Microsoft YaHei"/>
          <w:color w:val="596C78"/>
          <w:sz w:val="18"/>
        </w:rPr>
        <w:t>图1：已接订单看提交时间与原号；周期备货看周期销量和参数，两类结果不能直接互换。</w:t>
      </w:r>
    </w:p>
    <w:p>
      <w:pPr>
        <w:pStyle w:val="Heading1"/>
        <w:keepNext/>
        <w:spacing w:before="160" w:after="80"/>
      </w:pPr>
      <w:r>
        <w:t>智能采购先核订单状态，再读缺货与采购数</w:t>
      </w:r>
    </w:p>
    <w:p>
      <w:pPr>
        <w:pStyle w:val="BodyText"/>
        <w:spacing w:line="240" w:lineRule="auto" w:after="20"/>
        <w:ind w:firstLine="397"/>
      </w:pPr>
      <w:r>
        <w:rPr>
          <w:rFonts w:ascii="Microsoft YaHei" w:hAnsi="Microsoft YaHei" w:eastAsia="Microsoft YaHei"/>
          <w:sz w:val="21"/>
        </w:rPr>
        <w:t>进入智能采购后，核对日期、客户或单号、商品分类、单据状态和“仅显示缺货”。通常先看待出库及部分出库订单；待确认、待审核等状态是否纳入，按本次实际选择核对。订单已全部出库、退货使有效需求变化，或商品规格不在有效范围内，都可能影响汇总，不能只用原订单总数量要求页面仍显示同样的数。</w:t>
      </w:r>
    </w:p>
    <w:p>
      <w:pPr>
        <w:pStyle w:val="BodyText"/>
        <w:spacing w:line="240" w:lineRule="auto" w:after="20"/>
        <w:ind w:firstLine="397"/>
      </w:pPr>
      <w:r>
        <w:rPr>
          <w:rFonts w:ascii="Microsoft YaHei" w:hAnsi="Microsoft YaHei" w:eastAsia="Microsoft YaHei"/>
          <w:sz w:val="21"/>
        </w:rPr>
        <w:t>历史画面取消“仅显示缺货”后，鲜整鸡规格编号 PUB-QRDP-2753-01，计量单位公斤，订购数8，系统库存19，可用库存11，采购中22，已出库0，采购数未填。这个画面说明商品可在取消筛选后出现，并不说明应再买8公斤。普通缺货筛选与采购数涉及库存、在途及出库数量，缺货列表有行也不能跳过采购数检查；建议不为正时，页面可能清空该格。</w:t>
      </w:r>
    </w:p>
    <w:p>
      <w:pPr>
        <w:pStyle w:val="BodyText"/>
        <w:spacing w:line="240" w:lineRule="auto" w:after="20"/>
        <w:ind w:firstLine="397"/>
      </w:pPr>
      <w:r>
        <w:rPr>
          <w:rFonts w:ascii="Microsoft YaHei" w:hAnsi="Microsoft YaHei" w:eastAsia="Microsoft YaHei"/>
          <w:sz w:val="21"/>
        </w:rPr>
        <w:t>“按订购数采购”会把采购数改成订购数量，它不是重新扣除库存和在途的缺口计算。例中改为8会产生另一项采购决策，必须先确认现存或在途确实不能满足交期。没有目标行时先回销售原号核时间、状态及未出库明细，再逐项调整筛选；请求报错或持续加载则保存查询条件与时间，不当作正常空列表。</w:t>
      </w:r>
    </w:p>
    <w:p>
      <w:pPr>
        <w:keepNext/>
        <w:jc w:val="center"/>
      </w:pPr>
      <w:r>
        <w:drawing>
          <wp:inline xmlns:a="http://schemas.openxmlformats.org/drawingml/2006/main" xmlns:pic="http://schemas.openxmlformats.org/drawingml/2006/picture">
            <wp:extent cx="5400000" cy="4836263"/>
            <wp:docPr id="2" name="Picture 2" descr="历史PC智能采购取消缺货筛选后订购八系统十九可用十一在途二十二采购数空"/>
            <wp:cNvGraphicFramePr>
              <a:graphicFrameLocks noChangeAspect="1"/>
            </wp:cNvGraphicFramePr>
            <a:graphic>
              <a:graphicData uri="http://schemas.openxmlformats.org/drawingml/2006/picture">
                <pic:pic>
                  <pic:nvPicPr>
                    <pic:cNvPr id="0" name="历史PC智能采购订单日期状态与八十九十一二十二.png"/>
                    <pic:cNvPicPr/>
                  </pic:nvPicPr>
                  <pic:blipFill>
                    <a:blip r:embed="rId12"/>
                    <a:stretch>
                      <a:fillRect/>
                    </a:stretch>
                  </pic:blipFill>
                  <pic:spPr>
                    <a:xfrm>
                      <a:off x="0" y="0"/>
                      <a:ext cx="5400000" cy="4836263"/>
                    </a:xfrm>
                    <a:prstGeom prst="rect"/>
                  </pic:spPr>
                </pic:pic>
              </a:graphicData>
            </a:graphic>
          </wp:inline>
        </w:drawing>
      </w:r>
    </w:p>
    <w:p>
      <w:pPr>
        <w:spacing w:after="200"/>
        <w:jc w:val="center"/>
      </w:pPr>
      <w:r>
        <w:rPr>
          <w:rFonts w:ascii="Microsoft YaHei" w:hAnsi="Microsoft YaHei" w:eastAsia="Microsoft YaHei"/>
          <w:color w:val="596C78"/>
          <w:sz w:val="18"/>
        </w:rPr>
        <w:t>图2：历史字段参考中“采购数”为空；已有供方及15.5单价不代表需要追加采购。</w:t>
      </w:r>
    </w:p>
    <w:p>
      <w:pPr>
        <w:pStyle w:val="Heading1"/>
        <w:keepNext/>
        <w:spacing w:before="160" w:after="80"/>
      </w:pPr>
      <w:r>
        <w:t>库存与在途要回仓库和采购原号</w:t>
      </w:r>
    </w:p>
    <w:p>
      <w:pPr>
        <w:pStyle w:val="BodyText"/>
        <w:spacing w:line="240" w:lineRule="auto" w:after="20"/>
        <w:ind w:firstLine="397"/>
      </w:pPr>
      <w:r>
        <w:rPr>
          <w:rFonts w:ascii="Microsoft YaHei" w:hAnsi="Microsoft YaHei" w:eastAsia="Microsoft YaHei"/>
          <w:sz w:val="21"/>
        </w:rPr>
        <w:t>系统库存是账面现存，可用库存还反映订单占用。例中19与11相差8，不应再拿11扣同一批8公斤订单一次。汇总数量也不是某个交货仓可立即发出的数量：货可能在另一仓，或现场验收发现质量问题。仓库按目标规格及实际出货仓核可用质量、占用和调拨时点，采购员按客户交期确认能够到位的部分。</w:t>
      </w:r>
    </w:p>
    <w:p>
      <w:pPr>
        <w:pStyle w:val="BodyText"/>
        <w:spacing w:line="240" w:lineRule="auto" w:after="20"/>
        <w:ind w:firstLine="397"/>
      </w:pPr>
      <w:r>
        <w:rPr>
          <w:rFonts w:ascii="Microsoft YaHei" w:hAnsi="Microsoft YaHei" w:eastAsia="Microsoft YaHei"/>
          <w:sz w:val="21"/>
        </w:rPr>
        <w:t>“采购中”是符合流程状态的采购尚未入库数量，需要从在途商品回采购原号。历史在途行 CG-20260913-0001 显示主仓库、12公斤、已提交、未入库、待付款；智能采购汇总22公斤不能全归给这张单，也不能据此说22公斤全在主仓。逐单核未入库余量、计量单位、供应商和收货仓，分批入库后重查余额，不把采购单原始总量继续算成全额在途。</w:t>
      </w:r>
    </w:p>
    <w:p>
      <w:pPr>
        <w:pStyle w:val="BodyText"/>
        <w:spacing w:line="240" w:lineRule="auto" w:after="20"/>
        <w:ind w:firstLine="397"/>
      </w:pPr>
      <w:r>
        <w:rPr>
          <w:rFonts w:ascii="Microsoft YaHei" w:hAnsi="Microsoft YaHei" w:eastAsia="Microsoft YaHei"/>
          <w:sz w:val="21"/>
        </w:rPr>
        <w:t>到货承诺晚于客户交期、数量不足或供方不能履约时，先确认可调拨数量及调整到货安排，再决定追加多少。付款状态另行核：待付款不证明货未发，已付款也不证明已到仓。取消或更改采购后，回原单状态和在途列表核变化，不能只口头确认取消就把汇总数手工减掉。</w:t>
      </w:r>
    </w:p>
    <w:p>
      <w:pPr>
        <w:keepNext/>
        <w:jc w:val="center"/>
      </w:pPr>
      <w:r>
        <w:drawing>
          <wp:inline xmlns:a="http://schemas.openxmlformats.org/drawingml/2006/main" xmlns:pic="http://schemas.openxmlformats.org/drawingml/2006/picture">
            <wp:extent cx="5400000" cy="3077521"/>
            <wp:docPr id="3" name="Picture 3" descr="历史在途原号主仓十二公斤已提交未入库待付款"/>
            <wp:cNvGraphicFramePr>
              <a:graphicFrameLocks noChangeAspect="1"/>
            </wp:cNvGraphicFramePr>
            <a:graphic>
              <a:graphicData uri="http://schemas.openxmlformats.org/drawingml/2006/picture">
                <pic:pic>
                  <pic:nvPicPr>
                    <pic:cNvPr id="0" name="历史PC在途采购原号主仓十二公斤状态.png"/>
                    <pic:cNvPicPr/>
                  </pic:nvPicPr>
                  <pic:blipFill>
                    <a:blip r:embed="rId13"/>
                    <a:stretch>
                      <a:fillRect/>
                    </a:stretch>
                  </pic:blipFill>
                  <pic:spPr>
                    <a:xfrm>
                      <a:off x="0" y="0"/>
                      <a:ext cx="5400000" cy="3077521"/>
                    </a:xfrm>
                    <a:prstGeom prst="rect"/>
                  </pic:spPr>
                </pic:pic>
              </a:graphicData>
            </a:graphic>
          </wp:inline>
        </w:drawing>
      </w:r>
    </w:p>
    <w:p>
      <w:pPr>
        <w:spacing w:after="200"/>
        <w:jc w:val="center"/>
      </w:pPr>
      <w:r>
        <w:rPr>
          <w:rFonts w:ascii="Microsoft YaHei" w:hAnsi="Microsoft YaHei" w:eastAsia="Microsoft YaHei"/>
          <w:color w:val="596C78"/>
          <w:sz w:val="18"/>
        </w:rPr>
        <w:t>图3：这张原单的12公斤是汇总22公斤中的一项核对依据，不是全部在途的仓库归属。</w:t>
      </w:r>
    </w:p>
    <w:p>
      <w:pPr>
        <w:keepNext/>
        <w:jc w:val="center"/>
      </w:pPr>
      <w:r>
        <w:drawing>
          <wp:inline xmlns:a="http://schemas.openxmlformats.org/drawingml/2006/main" xmlns:pic="http://schemas.openxmlformats.org/drawingml/2006/picture">
            <wp:extent cx="4320000" cy="2808000"/>
            <wp:docPr id="4" name="Picture 4" descr="汇总库存与在途回目标仓实际可用质量原单余量及到货时间"/>
            <wp:cNvGraphicFramePr>
              <a:graphicFrameLocks noChangeAspect="1"/>
            </wp:cNvGraphicFramePr>
            <a:graphic>
              <a:graphicData uri="http://schemas.openxmlformats.org/drawingml/2006/picture">
                <pic:pic>
                  <pic:nvPicPr>
                    <pic:cNvPr id="0" name="库存占用在途逐仓逐单交期核验.png"/>
                    <pic:cNvPicPr/>
                  </pic:nvPicPr>
                  <pic:blipFill>
                    <a:blip r:embed="rId14"/>
                    <a:stretch>
                      <a:fillRect/>
                    </a:stretch>
                  </pic:blipFill>
                  <pic:spPr>
                    <a:xfrm>
                      <a:off x="0" y="0"/>
                      <a:ext cx="4320000" cy="2808000"/>
                    </a:xfrm>
                    <a:prstGeom prst="rect"/>
                  </pic:spPr>
                </pic:pic>
              </a:graphicData>
            </a:graphic>
          </wp:inline>
        </w:drawing>
      </w:r>
    </w:p>
    <w:p>
      <w:pPr>
        <w:spacing w:after="200"/>
        <w:jc w:val="center"/>
      </w:pPr>
      <w:r>
        <w:rPr>
          <w:rFonts w:ascii="Microsoft YaHei" w:hAnsi="Microsoft YaHei" w:eastAsia="Microsoft YaHei"/>
          <w:color w:val="596C78"/>
          <w:sz w:val="18"/>
        </w:rPr>
        <w:t>图4：数量足够仍需核交期；占用不重复扣减，付款不代替到货验收。</w:t>
      </w:r>
    </w:p>
    <w:p>
      <w:pPr>
        <w:pStyle w:val="Heading1"/>
        <w:keepNext/>
        <w:spacing w:before="160" w:after="80"/>
      </w:pPr>
      <w:r>
        <w:t>采购预测分清筛选标准与参数保存</w:t>
      </w:r>
    </w:p>
    <w:p>
      <w:pPr>
        <w:pStyle w:val="BodyText"/>
        <w:spacing w:line="240" w:lineRule="auto" w:after="20"/>
        <w:ind w:firstLine="397"/>
      </w:pPr>
      <w:r>
        <w:rPr>
          <w:rFonts w:ascii="Microsoft YaHei" w:hAnsi="Microsoft YaHei" w:eastAsia="Microsoft YaHei"/>
          <w:sz w:val="21"/>
        </w:rPr>
        <w:t>采购预测默认“库存预警”和上架条件，可按商品名称、规格或编号查询，并核分类与供方。库存预警比较系统库存和安全库存下限；“缺货商品”比较可用库存是否为零或负数，两者不是“建议采购量大于零”的筛选。例中系统19低于下限30，所以进入库存预警，但可用11为正，切到缺货商品后可能不再出现，这不是预测结果丢失。</w:t>
      </w:r>
    </w:p>
    <w:p>
      <w:pPr>
        <w:pStyle w:val="BodyText"/>
        <w:spacing w:line="240" w:lineRule="auto" w:after="20"/>
        <w:ind w:firstLine="397"/>
      </w:pPr>
      <w:r>
        <w:rPr>
          <w:rFonts w:ascii="Microsoft YaHei" w:hAnsi="Microsoft YaHei" w:eastAsia="Microsoft YaHei"/>
          <w:sz w:val="21"/>
        </w:rPr>
        <w:t>打开该规格“设置”，检查销量周期与备货天数，填写大于零、最多三位的整数，例如30和15。销量周期过短可能放大偶发订单影响，备货天数延长则增加准备数量，应结合供方交期和商品保质期确定。先单规格试算，再使用有权限的批量“建议采购量设置”；不要为改变一个规格而覆盖所有商品的补货节奏。</w:t>
      </w:r>
    </w:p>
    <w:p>
      <w:pPr>
        <w:pStyle w:val="BodyText"/>
        <w:spacing w:line="240" w:lineRule="auto" w:after="20"/>
        <w:ind w:firstLine="397"/>
      </w:pPr>
      <w:r>
        <w:rPr>
          <w:rFonts w:ascii="Microsoft YaHei" w:hAnsi="Microsoft YaHei" w:eastAsia="Microsoft YaHei"/>
          <w:sz w:val="21"/>
        </w:rPr>
        <w:t>“未设置”表示尚无该规格的独立参数，仍可能采用企业默认值；无企业默认记录时采用30天和15天。弹窗说明的空值默认，是计算取值说明，不是留空保存的方法：两个输入框均必填，保存端也校验不能为空。取消后不认为参数已改；确定后只有成功并回到列表重新读到参数，才继续用新建议量，失败则保留原设置核原因。</w:t>
      </w:r>
    </w:p>
    <w:p>
      <w:pPr>
        <w:keepNext/>
        <w:jc w:val="center"/>
      </w:pPr>
      <w:r>
        <w:drawing>
          <wp:inline xmlns:a="http://schemas.openxmlformats.org/drawingml/2006/main" xmlns:pic="http://schemas.openxmlformats.org/drawingml/2006/picture">
            <wp:extent cx="3600000" cy="2286000"/>
            <wp:docPr id="5" name="Picture 5" descr="历史PC商品建议采购量设置销量周期三十备货十五及确定取消"/>
            <wp:cNvGraphicFramePr>
              <a:graphicFrameLocks noChangeAspect="1"/>
            </wp:cNvGraphicFramePr>
            <a:graphic>
              <a:graphicData uri="http://schemas.openxmlformats.org/drawingml/2006/picture">
                <pic:pic>
                  <pic:nvPicPr>
                    <pic:cNvPr id="0" name="历史PC预测设置三十十五必填确定取消.png"/>
                    <pic:cNvPicPr/>
                  </pic:nvPicPr>
                  <pic:blipFill>
                    <a:blip r:embed="rId15"/>
                    <a:stretch>
                      <a:fillRect/>
                    </a:stretch>
                  </pic:blipFill>
                  <pic:spPr>
                    <a:xfrm>
                      <a:off x="0" y="0"/>
                      <a:ext cx="3600000" cy="2286000"/>
                    </a:xfrm>
                    <a:prstGeom prst="rect"/>
                  </pic:spPr>
                </pic:pic>
              </a:graphicData>
            </a:graphic>
          </wp:inline>
        </w:drawing>
      </w:r>
    </w:p>
    <w:p>
      <w:pPr>
        <w:spacing w:after="200"/>
        <w:jc w:val="center"/>
      </w:pPr>
      <w:r>
        <w:rPr>
          <w:rFonts w:ascii="Microsoft YaHei" w:hAnsi="Microsoft YaHei" w:eastAsia="Microsoft YaHei"/>
          <w:color w:val="596C78"/>
          <w:sz w:val="18"/>
        </w:rPr>
        <w:t>图5：默认计算与保存必填分开；以保存后列表实际参数为准。</w:t>
      </w:r>
    </w:p>
    <w:p>
      <w:pPr>
        <w:keepNext/>
        <w:jc w:val="center"/>
      </w:pPr>
      <w:r>
        <w:drawing>
          <wp:inline xmlns:a="http://schemas.openxmlformats.org/drawingml/2006/main" xmlns:pic="http://schemas.openxmlformats.org/drawingml/2006/picture">
            <wp:extent cx="4320000" cy="3024000"/>
            <wp:docPr id="6" name="Picture 6" descr="预测库存预警与缺货筛选独立参数保存以及原设置接续"/>
            <wp:cNvGraphicFramePr>
              <a:graphicFrameLocks noChangeAspect="1"/>
            </wp:cNvGraphicFramePr>
            <a:graphic>
              <a:graphicData uri="http://schemas.openxmlformats.org/drawingml/2006/picture">
                <pic:pic>
                  <pic:nvPicPr>
                    <pic:cNvPr id="0" name="预警缺货筛选与参数保存分开.png"/>
                    <pic:cNvPicPr/>
                  </pic:nvPicPr>
                  <pic:blipFill>
                    <a:blip r:embed="rId16"/>
                    <a:stretch>
                      <a:fillRect/>
                    </a:stretch>
                  </pic:blipFill>
                  <pic:spPr>
                    <a:xfrm>
                      <a:off x="0" y="0"/>
                      <a:ext cx="4320000" cy="3024000"/>
                    </a:xfrm>
                    <a:prstGeom prst="rect"/>
                  </pic:spPr>
                </pic:pic>
              </a:graphicData>
            </a:graphic>
          </wp:inline>
        </w:drawing>
      </w:r>
    </w:p>
    <w:p>
      <w:pPr>
        <w:spacing w:after="200"/>
        <w:jc w:val="center"/>
      </w:pPr>
      <w:r>
        <w:rPr>
          <w:rFonts w:ascii="Microsoft YaHei" w:hAnsi="Microsoft YaHei" w:eastAsia="Microsoft YaHei"/>
          <w:color w:val="596C78"/>
          <w:sz w:val="18"/>
        </w:rPr>
        <w:t>图6：库存预警不保证建议为正；未设置不等于停用预测，留空不等于保存默认值。</w:t>
      </w:r>
    </w:p>
    <w:p>
      <w:pPr>
        <w:pStyle w:val="Heading1"/>
        <w:keepNext/>
        <w:spacing w:before="160" w:after="80"/>
      </w:pPr>
      <w:r>
        <w:t>用周期销量复核负数与起采量</w:t>
      </w:r>
    </w:p>
    <w:p>
      <w:pPr>
        <w:pStyle w:val="BodyText"/>
        <w:spacing w:line="240" w:lineRule="auto" w:after="20"/>
        <w:ind w:firstLine="397"/>
      </w:pPr>
      <w:r>
        <w:rPr>
          <w:rFonts w:ascii="Microsoft YaHei" w:hAnsi="Microsoft YaHei" w:eastAsia="Microsoft YaHei"/>
          <w:sz w:val="21"/>
        </w:rPr>
        <w:t>预测的基础判断为：周期销量÷销量周期×备货天数，先取整，再减系统库存和采购中。使用的是对应周期销售记录，不要把列表“销量”列直接当作本次周期销量；复算时按同规格、同计量单位及同日期范围回销售记录核数。周期参数变化后，所纳入记录也会变化，不能只改天数、继续用上次抄下的销量。</w:t>
      </w:r>
    </w:p>
    <w:p>
      <w:pPr>
        <w:pStyle w:val="BodyText"/>
        <w:spacing w:line="240" w:lineRule="auto" w:after="20"/>
        <w:ind w:firstLine="397"/>
      </w:pPr>
      <w:r>
        <w:rPr>
          <w:rFonts w:ascii="Microsoft YaHei" w:hAnsi="Microsoft YaHei" w:eastAsia="Microsoft YaHei"/>
          <w:sz w:val="21"/>
        </w:rPr>
        <w:t>历史画面显示销量20、近30天、备货15天、系统19、采购中22、建议−31。以周期销量确为20的算例，20÷30×15＝10，10－19－22＝−31公斤；算例帮助读懂符号，但列表20本身不足以证明周期销售记录也是20。当前查询若复算不符，先核周期记录、参数、单位和在途状态，不靠不断改参数追出同一个历史数字。</w:t>
      </w:r>
    </w:p>
    <w:p>
      <w:pPr>
        <w:pStyle w:val="BodyText"/>
        <w:spacing w:line="240" w:lineRule="auto" w:after="20"/>
        <w:ind w:firstLine="397"/>
      </w:pPr>
      <w:r>
        <w:rPr>
          <w:rFonts w:ascii="Microsoft YaHei" w:hAnsi="Microsoft YaHei" w:eastAsia="Microsoft YaHei"/>
          <w:sz w:val="21"/>
        </w:rPr>
        <w:t>−31表示按这组资料无需追加，不表示退货31公斤，也不能把它填成采购数量。若企业启用商品起采量，正的基础建议小于该规格起采量时可能提高到起采量；这不会把负建议自动变成一笔退货。促销、新品或季节突增使历史销量不再代表未来时，由采购员记录额外备货依据和数量，不能宣称预测已自动识别这些变化。</w:t>
      </w:r>
    </w:p>
    <w:p>
      <w:pPr>
        <w:keepNext/>
        <w:jc w:val="center"/>
      </w:pPr>
      <w:r>
        <w:drawing>
          <wp:inline xmlns:a="http://schemas.openxmlformats.org/drawingml/2006/main" xmlns:pic="http://schemas.openxmlformats.org/drawingml/2006/picture">
            <wp:extent cx="5400000" cy="4101265"/>
            <wp:docPr id="7" name="Picture 7" descr="历史PC预测销量二十系统十九在途二十二预警下限三十建议负三十一"/>
            <wp:cNvGraphicFramePr>
              <a:graphicFrameLocks noChangeAspect="1"/>
            </wp:cNvGraphicFramePr>
            <a:graphic>
              <a:graphicData uri="http://schemas.openxmlformats.org/drawingml/2006/picture">
                <pic:pic>
                  <pic:nvPicPr>
                    <pic:cNvPr id="0" name="历史PC预测下限三十周期十五建议负三十一.png"/>
                    <pic:cNvPicPr/>
                  </pic:nvPicPr>
                  <pic:blipFill>
                    <a:blip r:embed="rId17"/>
                    <a:stretch>
                      <a:fillRect/>
                    </a:stretch>
                  </pic:blipFill>
                  <pic:spPr>
                    <a:xfrm>
                      <a:off x="0" y="0"/>
                      <a:ext cx="5400000" cy="4101265"/>
                    </a:xfrm>
                    <a:prstGeom prst="rect"/>
                  </pic:spPr>
                </pic:pic>
              </a:graphicData>
            </a:graphic>
          </wp:inline>
        </w:drawing>
      </w:r>
    </w:p>
    <w:p>
      <w:pPr>
        <w:spacing w:after="200"/>
        <w:jc w:val="center"/>
      </w:pPr>
      <w:r>
        <w:rPr>
          <w:rFonts w:ascii="Microsoft YaHei" w:hAnsi="Microsoft YaHei" w:eastAsia="Microsoft YaHei"/>
          <w:color w:val="596C78"/>
          <w:sz w:val="18"/>
        </w:rPr>
        <w:t>图7：这行同时有库存预警与负建议，二者可以并存；销量列需另核周期口径。</w:t>
      </w:r>
    </w:p>
    <w:p>
      <w:pPr>
        <w:keepNext/>
        <w:jc w:val="center"/>
      </w:pPr>
      <w:r>
        <w:drawing>
          <wp:inline xmlns:a="http://schemas.openxmlformats.org/drawingml/2006/main" xmlns:pic="http://schemas.openxmlformats.org/drawingml/2006/picture">
            <wp:extent cx="4320000" cy="3051000"/>
            <wp:docPr id="8" name="Picture 8" descr="周期销量取整减系统库存和采购中以及起采量正负分支"/>
            <wp:cNvGraphicFramePr>
              <a:graphicFrameLocks noChangeAspect="1"/>
            </wp:cNvGraphicFramePr>
            <a:graphic>
              <a:graphicData uri="http://schemas.openxmlformats.org/drawingml/2006/picture">
                <pic:pic>
                  <pic:nvPicPr>
                    <pic:cNvPr id="0" name="周期销量取整负三十一与起采量分支.png"/>
                    <pic:cNvPicPr/>
                  </pic:nvPicPr>
                  <pic:blipFill>
                    <a:blip r:embed="rId18"/>
                    <a:stretch>
                      <a:fillRect/>
                    </a:stretch>
                  </pic:blipFill>
                  <pic:spPr>
                    <a:xfrm>
                      <a:off x="0" y="0"/>
                      <a:ext cx="4320000" cy="3051000"/>
                    </a:xfrm>
                    <a:prstGeom prst="rect"/>
                  </pic:spPr>
                </pic:pic>
              </a:graphicData>
            </a:graphic>
          </wp:inline>
        </w:drawing>
      </w:r>
    </w:p>
    <w:p>
      <w:pPr>
        <w:spacing w:after="200"/>
        <w:jc w:val="center"/>
      </w:pPr>
      <w:r>
        <w:rPr>
          <w:rFonts w:ascii="Microsoft YaHei" w:hAnsi="Microsoft YaHei" w:eastAsia="Microsoft YaHei"/>
          <w:color w:val="596C78"/>
          <w:sz w:val="18"/>
        </w:rPr>
        <w:t>图8：先核周期销量再算；负建议不退货，正建议再核起采量及真实供货条件。</w:t>
      </w:r>
    </w:p>
    <w:p>
      <w:pPr>
        <w:pStyle w:val="Heading1"/>
        <w:keepNext/>
        <w:spacing w:before="160" w:after="80"/>
      </w:pPr>
      <w:r>
        <w:t>核最终采购数量与实际生成的原单</w:t>
      </w:r>
    </w:p>
    <w:p>
      <w:pPr>
        <w:pStyle w:val="BodyText"/>
        <w:spacing w:line="240" w:lineRule="auto" w:after="20"/>
        <w:ind w:firstLine="397"/>
      </w:pPr>
      <w:r>
        <w:rPr>
          <w:rFonts w:ascii="Microsoft YaHei" w:hAnsi="Microsoft YaHei" w:eastAsia="Microsoft YaHei"/>
          <w:sz w:val="21"/>
        </w:rPr>
        <w:t>预测勾选规格后“快速采购”会打开新增采购单，并带入参考数量；非正建议可能转成零，需要确认正的实际采购量、供方、仓库、单位价和费用，再保存。打开编辑页不等于已下单，不能先通知仓库按建议入库。批量操作前核按钮权限和所选规格，避免选中多页资料却只检查当前一行。</w:t>
      </w:r>
    </w:p>
    <w:p>
      <w:pPr>
        <w:pStyle w:val="BodyText"/>
        <w:spacing w:line="240" w:lineRule="auto" w:after="20"/>
        <w:ind w:firstLine="397"/>
      </w:pPr>
      <w:r>
        <w:rPr>
          <w:rFonts w:ascii="Microsoft YaHei" w:hAnsi="Microsoft YaHei" w:eastAsia="Microsoft YaHei"/>
          <w:sz w:val="21"/>
        </w:rPr>
        <w:t>智能采购“生成采购订单”先整理可生成行并按供方拆单，同一规格不同辅助单位也可能分单。缺供方、数量不为正或缺有效价格的行可能不进入订单，不能把一个成功提示当作每行都已采购。客户指定供方不可用、缺采购价或同规格单位存在供方分组冲突时，先人工核原销售关系及价格；不要清除提示后重复补单。采购需求单只记录需求清单和数量，不代表供方订单已生成。</w:t>
      </w:r>
    </w:p>
    <w:p>
      <w:pPr>
        <w:pStyle w:val="BodyText"/>
        <w:spacing w:line="240" w:lineRule="auto" w:after="20"/>
        <w:ind w:firstLine="397"/>
      </w:pPr>
      <w:r>
        <w:rPr>
          <w:rFonts w:ascii="Microsoft YaHei" w:hAnsi="Microsoft YaHei" w:eastAsia="Microsoft YaHei"/>
          <w:sz w:val="21"/>
        </w:rPr>
        <w:t>仓库采购确认前读弹窗的收货仓、送货时间、单数和流程说明。企业关闭相应步骤或符合自动审核条件时，智能生成可能自动推进采购审核及入库，应先确认配置和真实收货安排；需要独立收货时按企业流程接续，不能统一承诺生成后一律待入库。操作无反馈先查采购原号及生成数量、状态，确认缺失后再决定重试。</w:t>
      </w:r>
    </w:p>
    <w:p>
      <w:pPr>
        <w:pStyle w:val="BodyText"/>
        <w:spacing w:line="240" w:lineRule="auto" w:after="20"/>
        <w:ind w:firstLine="397"/>
      </w:pPr>
      <w:r>
        <w:rPr>
          <w:rFonts w:ascii="Microsoft YaHei" w:hAnsi="Microsoft YaHei" w:eastAsia="Microsoft YaHei"/>
          <w:sz w:val="21"/>
        </w:rPr>
        <w:t>历史手机原单 CG-20260914-0001 显示南区冷链仓、10公斤、15.50元/公斤、待入库与待付款，可用“添加入库”接续这张单。它与前述主仓12公斤在途不是同一原单，也不证明当前批量采购都停在待入库。最终按各原号核实收、合格数量、剩余在途和款项，收到多少记多少，再回补货入口检查是否还存在缺口。</w:t>
      </w:r>
    </w:p>
    <w:p>
      <w:pPr>
        <w:keepNext/>
        <w:jc w:val="center"/>
      </w:pPr>
      <w:r>
        <w:drawing>
          <wp:inline xmlns:a="http://schemas.openxmlformats.org/drawingml/2006/main" xmlns:pic="http://schemas.openxmlformats.org/drawingml/2006/picture">
            <wp:extent cx="2880000" cy="3844465"/>
            <wp:docPr id="9" name="Picture 9" descr="历史手机南区冷链仓采购原号十公斤十五点五待入库待付款添加入库"/>
            <wp:cNvGraphicFramePr>
              <a:graphicFrameLocks noChangeAspect="1"/>
            </wp:cNvGraphicFramePr>
            <a:graphic>
              <a:graphicData uri="http://schemas.openxmlformats.org/drawingml/2006/picture">
                <pic:pic>
                  <pic:nvPicPr>
                    <pic:cNvPr id="0" name="历史手机南区采购十公斤原号待入库待付款.png"/>
                    <pic:cNvPicPr/>
                  </pic:nvPicPr>
                  <pic:blipFill>
                    <a:blip r:embed="rId19"/>
                    <a:stretch>
                      <a:fillRect/>
                    </a:stretch>
                  </pic:blipFill>
                  <pic:spPr>
                    <a:xfrm>
                      <a:off x="0" y="0"/>
                      <a:ext cx="2880000" cy="3844465"/>
                    </a:xfrm>
                    <a:prstGeom prst="rect"/>
                  </pic:spPr>
                </pic:pic>
              </a:graphicData>
            </a:graphic>
          </wp:inline>
        </w:drawing>
      </w:r>
    </w:p>
    <w:p>
      <w:pPr>
        <w:spacing w:after="200"/>
        <w:jc w:val="center"/>
      </w:pPr>
      <w:r>
        <w:rPr>
          <w:rFonts w:ascii="Microsoft YaHei" w:hAnsi="Microsoft YaHei" w:eastAsia="Microsoft YaHei"/>
          <w:color w:val="596C78"/>
          <w:sz w:val="18"/>
        </w:rPr>
        <w:t>图9：手机接续对应采购原号的收货和款项，不作为手机采购预测入口证明。</w:t>
      </w:r>
    </w:p>
    <w:p>
      <w:pPr>
        <w:keepNext/>
        <w:jc w:val="center"/>
      </w:pPr>
      <w:r>
        <w:drawing>
          <wp:inline xmlns:a="http://schemas.openxmlformats.org/drawingml/2006/main" xmlns:pic="http://schemas.openxmlformats.org/drawingml/2006/picture">
            <wp:extent cx="4320000" cy="2970000"/>
            <wp:docPr id="10" name="Picture 10" descr="预测打开编辑页智能生成确认拆单原号及自动入库收货付款分别核验"/>
            <wp:cNvGraphicFramePr>
              <a:graphicFrameLocks noChangeAspect="1"/>
            </wp:cNvGraphicFramePr>
            <a:graphic>
              <a:graphicData uri="http://schemas.openxmlformats.org/drawingml/2006/picture">
                <pic:pic>
                  <pic:nvPicPr>
                    <pic:cNvPr id="0" name="两种采购生成原号收货付款结果接续.png"/>
                    <pic:cNvPicPr/>
                  </pic:nvPicPr>
                  <pic:blipFill>
                    <a:blip r:embed="rId20"/>
                    <a:stretch>
                      <a:fillRect/>
                    </a:stretch>
                  </pic:blipFill>
                  <pic:spPr>
                    <a:xfrm>
                      <a:off x="0" y="0"/>
                      <a:ext cx="4320000" cy="2970000"/>
                    </a:xfrm>
                    <a:prstGeom prst="rect"/>
                  </pic:spPr>
                </pic:pic>
              </a:graphicData>
            </a:graphic>
          </wp:inline>
        </w:drawing>
      </w:r>
    </w:p>
    <w:p>
      <w:pPr>
        <w:spacing w:after="200"/>
        <w:jc w:val="center"/>
      </w:pPr>
      <w:r>
        <w:rPr>
          <w:rFonts w:ascii="Microsoft YaHei" w:hAnsi="Microsoft YaHei" w:eastAsia="Microsoft YaHei"/>
          <w:color w:val="596C78"/>
          <w:sz w:val="18"/>
        </w:rPr>
        <w:t>图10：参考数量、实际生成和收货付款分别验收；失败先查原结果再重试。</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本篇完成后可继续学习：KC-000097、KC-000118、SC-000389。按上线学习路线顺序推进，遇到对应问题再回查。</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KC-000098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采购补货建议：缺货、预测与智能采购结果核对｜云上订货系统</dc:title>
  <dc:subject>云上订货系统功能操作使用知识中心</dc:subject>
  <dc:creator>深圳云上互联科技有限公司</dc:creator>
  <cp:keywords>KC-000098,操作,字段,条件,验证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