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滞销库存分析：动销、周转与后续处置｜云上订货系统</w:t>
      </w:r>
    </w:p>
    <w:p>
      <w:pPr>
        <w:pStyle w:val="BodyText"/>
        <w:spacing w:line="240" w:lineRule="auto" w:after="20"/>
        <w:ind w:firstLine="397"/>
      </w:pPr>
      <w:r>
        <w:rPr>
          <w:rFonts w:ascii="Microsoft YaHei" w:hAnsi="Microsoft YaHei" w:eastAsia="Microsoft YaHei"/>
          <w:sz w:val="21"/>
        </w:rPr>
        <w:t>仓库有货却不动销，先用滞销商品统计找需要检查的规格，再用周转预警判断有销量商品的备货长短。前者回答哪些库存近期少卖，后者结合系统库存、采购中和日均销量估算覆盖天数。两张表的统计条件不同，不能见到滞销二字就报损，也不能把一份周转积压记录当成整批清库存已经完成。</w:t>
      </w:r>
    </w:p>
    <w:p>
      <w:pPr>
        <w:pStyle w:val="Heading1"/>
        <w:keepNext/>
        <w:spacing w:before="160" w:after="80"/>
      </w:pPr>
      <w:r>
        <w:t>按周期和销量找真正有库存的滞销品</w:t>
      </w:r>
    </w:p>
    <w:p>
      <w:pPr>
        <w:pStyle w:val="BodyText"/>
        <w:spacing w:line="240" w:lineRule="auto" w:after="20"/>
        <w:ind w:firstLine="397"/>
      </w:pPr>
      <w:r>
        <w:rPr>
          <w:rFonts w:ascii="Microsoft YaHei" w:hAnsi="Microsoft YaHei" w:eastAsia="Microsoft YaHei"/>
          <w:sz w:val="21"/>
        </w:rPr>
        <w:t>PC管理端进入商品里的滞销商品统计，先看页面正在使用的销售周期、销量阈值，再选择所属仓库、商品分类或标签。关键词可帮助查名称、商品编号和规格；输入后点击放大镜查询，确认表格确实刷新。仓库选项以当前账号可选择的仓库为准，切换账号或仓库后要重新确认范围，不能把某次查到的行数写成企业固定滞销数量。</w:t>
      </w:r>
    </w:p>
    <w:p>
      <w:pPr>
        <w:pStyle w:val="BodyText"/>
        <w:spacing w:line="240" w:lineRule="auto" w:after="20"/>
        <w:ind w:firstLine="397"/>
      </w:pPr>
      <w:r>
        <w:rPr>
          <w:rFonts w:ascii="Microsoft YaHei" w:hAnsi="Microsoft YaHei" w:eastAsia="Microsoft YaHei"/>
          <w:sz w:val="21"/>
        </w:rPr>
        <w:t>原历史页面使用近三十天、销量不超过零且有库存的标准，共八条规格。包材库存三百二十，黑椒腌制鸡排二百三十六，大米面条组合一百八十五，肥牛卷一百六十八，饮品原料一百四十四，酱料一百二十六，净菜九十八，电磁炉三十六。鲜整鸡不在这份结果，所以后面鲜整鸡的周转演算只是另一种检查，不能混入八条清理任务。</w:t>
      </w:r>
    </w:p>
    <w:p>
      <w:pPr>
        <w:pStyle w:val="BodyText"/>
        <w:spacing w:line="240" w:lineRule="auto" w:after="20"/>
        <w:ind w:firstLine="397"/>
      </w:pPr>
      <w:r>
        <w:rPr>
          <w:rFonts w:ascii="Microsoft YaHei" w:hAnsi="Microsoft YaHei" w:eastAsia="Microsoft YaHei"/>
          <w:sz w:val="21"/>
        </w:rPr>
        <w:t>当前滞销统计要求系统库存严格大于零，周期销量小于等于企业阈值；零库存商品不进入这份待清理名单。结果按规格分别列出，同名商品不同规格不合并判断。历史八行单位都显示斤，包括规格文字写着每箱、每袋或每台的商品。先回商品档案核基本单位及换算，再和实物数量核对，不把鸡排二百三十六读成二百三十六箱，更不能因单位可疑就擅自换算整份清单。</w:t>
      </w:r>
    </w:p>
    <w:p>
      <w:pPr>
        <w:keepNext/>
        <w:spacing w:before="0" w:after="0"/>
        <w:jc w:val="center"/>
      </w:pPr>
      <w:r>
        <w:drawing>
          <wp:inline xmlns:a="http://schemas.openxmlformats.org/drawingml/2006/main" xmlns:pic="http://schemas.openxmlformats.org/drawingml/2006/picture">
            <wp:extent cx="5760000" cy="3640449"/>
            <wp:docPr id="1" name="Picture 1" descr="历史滞销统计三十天销量不超过零八规格库存实际行单位"/>
            <wp:cNvGraphicFramePr>
              <a:graphicFrameLocks noChangeAspect="1"/>
            </wp:cNvGraphicFramePr>
            <a:graphic>
              <a:graphicData uri="http://schemas.openxmlformats.org/drawingml/2006/picture">
                <pic:pic>
                  <pic:nvPicPr>
                    <pic:cNvPr id="0" name="历史PC三十天零销量八规格库存与实际行单位.png"/>
                    <pic:cNvPicPr/>
                  </pic:nvPicPr>
                  <pic:blipFill>
                    <a:blip r:embed="rId11"/>
                    <a:stretch>
                      <a:fillRect/>
                    </a:stretch>
                  </pic:blipFill>
                  <pic:spPr>
                    <a:xfrm>
                      <a:off x="0" y="0"/>
                      <a:ext cx="5760000" cy="3640449"/>
                    </a:xfrm>
                    <a:prstGeom prst="rect"/>
                  </pic:spPr>
                </pic:pic>
              </a:graphicData>
            </a:graphic>
          </wp:inline>
        </w:drawing>
      </w:r>
    </w:p>
    <w:p>
      <w:pPr>
        <w:spacing w:after="100"/>
        <w:jc w:val="center"/>
      </w:pPr>
      <w:r>
        <w:rPr>
          <w:rFonts w:ascii="Microsoft YaHei" w:hAnsi="Microsoft YaHei" w:eastAsia="Microsoft YaHei"/>
          <w:color w:val="596C78"/>
          <w:sz w:val="18"/>
        </w:rPr>
        <w:t>图1：历史PC近三十天销量不超过零，八条规格均显示全部仓库、单位斤及正库存；实际处置前逐规格核基本单位及实物数量。</w:t>
      </w:r>
    </w:p>
    <w:p>
      <w:pPr>
        <w:pStyle w:val="Heading1"/>
        <w:keepNext/>
        <w:spacing w:before="160" w:after="80"/>
      </w:pPr>
      <w:r>
        <w:t>修改标准时遵守周期和销量范围</w:t>
      </w:r>
    </w:p>
    <w:p>
      <w:pPr>
        <w:pStyle w:val="BodyText"/>
        <w:spacing w:line="240" w:lineRule="auto" w:after="20"/>
        <w:ind w:firstLine="397"/>
      </w:pPr>
      <w:r>
        <w:rPr>
          <w:rFonts w:ascii="Microsoft YaHei" w:hAnsi="Microsoft YaHei" w:eastAsia="Microsoft YaHei"/>
          <w:sz w:val="21"/>
        </w:rPr>
        <w:t>点击标准说明旁的修改，核销售周期和销量阈值。当前设置入口校验周期一至一百八十天，销量阈值零至九万九千九百九十九。这里保存的是同公司的滞销标准，不是只影响本人一次查询的临时条件。修改前由采购、运营和仓管约定用途，短保品要结合有效期及近期需求及时检查，不能因为允许一百八十天就等半年再处理。</w:t>
      </w:r>
    </w:p>
    <w:p>
      <w:pPr>
        <w:pStyle w:val="BodyText"/>
        <w:spacing w:line="240" w:lineRule="auto" w:after="20"/>
        <w:ind w:firstLine="397"/>
      </w:pPr>
      <w:r>
        <w:rPr>
          <w:rFonts w:ascii="Microsoft YaHei" w:hAnsi="Microsoft YaHei" w:eastAsia="Microsoft YaHei"/>
          <w:sz w:val="21"/>
        </w:rPr>
        <w:t>历史设置图只显示输入一百八十一天、销量阈值零，没有可见的报错提示或保存成功结果；因此该画面不能证明已按一百八十一天统计。超过范围时应改为允许值，不以关掉弹窗判断保存完成。看到成功后刷新页面，检查标准说明显示的新周期、新阈值及查询结果；失败或没有反馈时先回查企业原标准，避免连续提交又不知哪次生效。</w:t>
      </w:r>
    </w:p>
    <w:p>
      <w:pPr>
        <w:pStyle w:val="BodyText"/>
        <w:spacing w:line="240" w:lineRule="auto" w:after="20"/>
        <w:ind w:firstLine="397"/>
      </w:pPr>
      <w:r>
        <w:rPr>
          <w:rFonts w:ascii="Microsoft YaHei" w:hAnsi="Microsoft YaHei" w:eastAsia="Microsoft YaHei"/>
          <w:sz w:val="21"/>
        </w:rPr>
        <w:t>增大销量阈值可能把少量销售的规格纳入观察，拉长周期又可能让原本零销量的规格有了销售记录。同一条库存因此进入或离开名单，不等于货物已经售出。安排处置时把当次标准与查询时间一起记录，更改标准后重新导出，并注明前后标准，避免把两份不同周期的数量变化当成改善成绩。</w:t>
      </w:r>
    </w:p>
    <w:p>
      <w:pPr>
        <w:keepNext/>
        <w:spacing w:before="0" w:after="0"/>
        <w:jc w:val="center"/>
      </w:pPr>
      <w:r>
        <w:drawing>
          <wp:inline xmlns:a="http://schemas.openxmlformats.org/drawingml/2006/main" xmlns:pic="http://schemas.openxmlformats.org/drawingml/2006/picture">
            <wp:extent cx="3960000" cy="2302325"/>
            <wp:docPr id="2" name="Picture 2" descr="历史设置输入一百八十一天但未见报错或成功结果"/>
            <wp:cNvGraphicFramePr>
              <a:graphicFrameLocks noChangeAspect="1"/>
            </wp:cNvGraphicFramePr>
            <a:graphic>
              <a:graphicData uri="http://schemas.openxmlformats.org/drawingml/2006/picture">
                <pic:pic>
                  <pic:nvPicPr>
                    <pic:cNvPr id="0" name="历史PC滞销设置输入一百八十一未见结果.png"/>
                    <pic:cNvPicPr/>
                  </pic:nvPicPr>
                  <pic:blipFill>
                    <a:blip r:embed="rId12"/>
                    <a:stretch>
                      <a:fillRect/>
                    </a:stretch>
                  </pic:blipFill>
                  <pic:spPr>
                    <a:xfrm>
                      <a:off x="0" y="0"/>
                      <a:ext cx="3960000" cy="2302325"/>
                    </a:xfrm>
                    <a:prstGeom prst="rect"/>
                  </pic:spPr>
                </pic:pic>
              </a:graphicData>
            </a:graphic>
          </wp:inline>
        </w:drawing>
      </w:r>
    </w:p>
    <w:p>
      <w:pPr>
        <w:spacing w:after="100"/>
        <w:jc w:val="center"/>
      </w:pPr>
      <w:r>
        <w:rPr>
          <w:rFonts w:ascii="Microsoft YaHei" w:hAnsi="Microsoft YaHei" w:eastAsia="Microsoft YaHei"/>
          <w:color w:val="596C78"/>
          <w:sz w:val="18"/>
        </w:rPr>
        <w:t>图2：历史设置仅见一百八十一和零的输入；允许范围及保存回查步骤由当前规则另行核对。</w:t>
      </w:r>
    </w:p>
    <w:p>
      <w:pPr>
        <w:keepNext/>
        <w:spacing w:before="0" w:after="0"/>
        <w:jc w:val="center"/>
      </w:pPr>
      <w:r>
        <w:drawing>
          <wp:inline xmlns:a="http://schemas.openxmlformats.org/drawingml/2006/main" xmlns:pic="http://schemas.openxmlformats.org/drawingml/2006/picture">
            <wp:extent cx="4320000" cy="2754000"/>
            <wp:docPr id="3" name="Picture 3" descr="滞销公司标准周期阈值与正库存条件边界"/>
            <wp:cNvGraphicFramePr>
              <a:graphicFrameLocks noChangeAspect="1"/>
            </wp:cNvGraphicFramePr>
            <a:graphic>
              <a:graphicData uri="http://schemas.openxmlformats.org/drawingml/2006/picture">
                <pic:pic>
                  <pic:nvPicPr>
                    <pic:cNvPr id="0" name="滞销标准共享周期阈值与有库存边界.png"/>
                    <pic:cNvPicPr/>
                  </pic:nvPicPr>
                  <pic:blipFill>
                    <a:blip r:embed="rId13"/>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图3：公司共享标准、查询条件和实际清理结果分开，名单变化需先排除标准变化。</w:t>
      </w:r>
    </w:p>
    <w:p>
      <w:pPr>
        <w:pStyle w:val="Heading1"/>
        <w:keepNext/>
        <w:spacing w:before="160" w:after="80"/>
      </w:pPr>
      <w:r>
        <w:t>销量统计先核对报表设置</w:t>
      </w:r>
    </w:p>
    <w:p>
      <w:pPr>
        <w:pStyle w:val="BodyText"/>
        <w:spacing w:line="240" w:lineRule="auto" w:after="20"/>
        <w:ind w:firstLine="397"/>
      </w:pPr>
      <w:r>
        <w:rPr>
          <w:rFonts w:ascii="Microsoft YaHei" w:hAnsi="Microsoft YaHei" w:eastAsia="Microsoft YaHei"/>
          <w:sz w:val="21"/>
        </w:rPr>
        <w:t>滞销统计的销售时间、计入单据状态受报表设置影响，页面默认说明为提交时间、财务审核及之后的有效单据，作废单据不计入。比较报表时要核本企业实际设置，滚动近三十天也不等于商品销售里的本月。不能只看到两个页面都写销量，就要求数字完全相等；先对齐规格、基本单位、统计起点及单据状态，再追具体销售单。</w:t>
      </w:r>
    </w:p>
    <w:p>
      <w:pPr>
        <w:pStyle w:val="BodyText"/>
        <w:spacing w:line="240" w:lineRule="auto" w:after="20"/>
        <w:ind w:firstLine="397"/>
      </w:pPr>
      <w:r>
        <w:rPr>
          <w:rFonts w:ascii="Microsoft YaHei" w:hAnsi="Microsoft YaHei" w:eastAsia="Microsoft YaHei"/>
          <w:sz w:val="21"/>
        </w:rPr>
        <w:t>当前滞销期销量按公司有效销售单的商品行及单位比例累计，选择某个仓库改变的是该仓库存范围，销量没有随之变成只统计该仓发出的销售量。因此某仓积压但其他仓销售活跃时，要同时核该仓实际出货与需求，不能把公司的销售量直接解释为该仓动销。滞销查询也不是用订货减退货直接形成净销量的简单表。</w:t>
      </w:r>
    </w:p>
    <w:p>
      <w:pPr>
        <w:pStyle w:val="BodyText"/>
        <w:spacing w:line="240" w:lineRule="auto" w:after="20"/>
        <w:ind w:firstLine="397"/>
      </w:pPr>
      <w:r>
        <w:rPr>
          <w:rFonts w:ascii="Microsoft YaHei" w:hAnsi="Microsoft YaHei" w:eastAsia="Microsoft YaHei"/>
          <w:sz w:val="21"/>
        </w:rPr>
        <w:t>历史商品销售汇总分别显示两张订货单、一张退货单，订货数量二十、退货数量二，商品金额三百六十、退货金额三十六、合计三百二十四。二十减二等于十八是这组数量的差额，不能未经核对就把十八填作周转预警的周期销量，也不能因汇总滞销商品数为零就否定另一份八规格结果。</w:t>
      </w:r>
    </w:p>
    <w:p>
      <w:pPr>
        <w:pStyle w:val="BodyText"/>
        <w:spacing w:line="240" w:lineRule="auto" w:after="20"/>
        <w:ind w:firstLine="397"/>
      </w:pPr>
      <w:r>
        <w:rPr>
          <w:rFonts w:ascii="Microsoft YaHei" w:hAnsi="Microsoft YaHei" w:eastAsia="Microsoft YaHei"/>
          <w:sz w:val="21"/>
        </w:rPr>
        <w:t>查看库存价值时再选具体仓库，页面才展示库存金额。该金额按对应仓库库存成本核算，最后一次采购价是另一字段；历史最后采购价零不能证明库存成本为零。需要安排退供或促销预算时，先核实际成本、可售数量和价格依据，不拿最后采购价乘库存代替财务核账。</w:t>
      </w:r>
    </w:p>
    <w:p>
      <w:pPr>
        <w:pStyle w:val="BodyText"/>
        <w:spacing w:line="240" w:lineRule="auto" w:after="20"/>
        <w:ind w:firstLine="397"/>
      </w:pPr>
      <w:r>
        <w:rPr>
          <w:rFonts w:ascii="Microsoft YaHei" w:hAnsi="Microsoft YaHei" w:eastAsia="Microsoft YaHei"/>
          <w:sz w:val="21"/>
        </w:rPr>
        <w:t>导出后还要核实际行。当前列表关键词支持规格编号，但导出的关键词范围与列表不完全一致，计入的商品行类型也可能不同。只按规格编号搜一行后导出，文件不一定只含同一行；可改用双方共同的商品编号或名称，核每行规格、仓库、销量与库存。提示没有可导出的内容时，先核条件和实际行，不反复下载，也不把原旧文件当成本次结果。</w:t>
      </w:r>
    </w:p>
    <w:p>
      <w:pPr>
        <w:keepNext/>
        <w:spacing w:before="0" w:after="0"/>
        <w:jc w:val="center"/>
      </w:pPr>
      <w:r>
        <w:drawing>
          <wp:inline xmlns:a="http://schemas.openxmlformats.org/drawingml/2006/main" xmlns:pic="http://schemas.openxmlformats.org/drawingml/2006/picture">
            <wp:extent cx="5760000" cy="2262325"/>
            <wp:docPr id="4" name="Picture 4" descr="历史商品销售本月订货二十退货二金额分别列示"/>
            <wp:cNvGraphicFramePr>
              <a:graphicFrameLocks noChangeAspect="1"/>
            </wp:cNvGraphicFramePr>
            <a:graphic>
              <a:graphicData uri="http://schemas.openxmlformats.org/drawingml/2006/picture">
                <pic:pic>
                  <pic:nvPicPr>
                    <pic:cNvPr id="0" name="历史PC商品销售本月订货二十退货二金额分别核对.png"/>
                    <pic:cNvPicPr/>
                  </pic:nvPicPr>
                  <pic:blipFill>
                    <a:blip r:embed="rId14"/>
                    <a:stretch>
                      <a:fillRect/>
                    </a:stretch>
                  </pic:blipFill>
                  <pic:spPr>
                    <a:xfrm>
                      <a:off x="0" y="0"/>
                      <a:ext cx="5760000" cy="2262325"/>
                    </a:xfrm>
                    <a:prstGeom prst="rect"/>
                  </pic:spPr>
                </pic:pic>
              </a:graphicData>
            </a:graphic>
          </wp:inline>
        </w:drawing>
      </w:r>
    </w:p>
    <w:p>
      <w:pPr>
        <w:spacing w:after="100"/>
        <w:jc w:val="center"/>
      </w:pPr>
      <w:r>
        <w:rPr>
          <w:rFonts w:ascii="Microsoft YaHei" w:hAnsi="Microsoft YaHei" w:eastAsia="Microsoft YaHei"/>
          <w:color w:val="596C78"/>
          <w:sz w:val="18"/>
        </w:rPr>
        <w:t>图4：历史本月汇总保留订货二十、退货二及金额三百六十、三十六、三百二十四；完整结束时间未在图中展开。</w:t>
      </w:r>
    </w:p>
    <w:p>
      <w:pPr>
        <w:keepNext/>
        <w:spacing w:before="0" w:after="0"/>
        <w:jc w:val="center"/>
      </w:pPr>
      <w:r>
        <w:drawing>
          <wp:inline xmlns:a="http://schemas.openxmlformats.org/drawingml/2006/main" xmlns:pic="http://schemas.openxmlformats.org/drawingml/2006/picture">
            <wp:extent cx="4320000" cy="2754000"/>
            <wp:docPr id="5" name="Picture 5" descr="滞销仓库销售退货和导出范围对齐核对"/>
            <wp:cNvGraphicFramePr>
              <a:graphicFrameLocks noChangeAspect="1"/>
            </wp:cNvGraphicFramePr>
            <a:graphic>
              <a:graphicData uri="http://schemas.openxmlformats.org/drawingml/2006/picture">
                <pic:pic>
                  <pic:nvPicPr>
                    <pic:cNvPr id="0" name="滞销销售退货仓库与导出范围分开.png"/>
                    <pic:cNvPicPr/>
                  </pic:nvPicPr>
                  <pic:blipFill>
                    <a:blip r:embed="rId15"/>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图5：选仓的库存范围、公司销售来源、库存成本及导出实际行分别核对。</w:t>
      </w:r>
    </w:p>
    <w:p>
      <w:pPr>
        <w:pStyle w:val="Heading1"/>
        <w:keepNext/>
        <w:spacing w:before="160" w:after="80"/>
      </w:pPr>
      <w:r>
        <w:t>用周转预警判断备货长短</w:t>
      </w:r>
    </w:p>
    <w:p>
      <w:pPr>
        <w:pStyle w:val="BodyText"/>
        <w:spacing w:line="240" w:lineRule="auto" w:after="20"/>
        <w:ind w:firstLine="397"/>
      </w:pPr>
      <w:r>
        <w:rPr>
          <w:rFonts w:ascii="Microsoft YaHei" w:hAnsi="Microsoft YaHei" w:eastAsia="Microsoft YaHei"/>
          <w:sz w:val="21"/>
        </w:rPr>
        <w:t>PC管理端进入采购里的周转预警，当前默认筛周转积压及上架商品，还可配合分类、供应商、关键词查询。检查同一行的周期内销量、销量周期、系统库存、采购中、备货天数及周转天数。这里采用独立的周期销量记录和采购预测设置，按规格维护的销量周期、备货天数不能和前面的公司滞销标准混为同一组设置。</w:t>
      </w:r>
    </w:p>
    <w:p>
      <w:pPr>
        <w:pStyle w:val="BodyText"/>
        <w:spacing w:line="240" w:lineRule="auto" w:after="20"/>
        <w:ind w:firstLine="397"/>
      </w:pPr>
      <w:r>
        <w:rPr>
          <w:rFonts w:ascii="Microsoft YaHei" w:hAnsi="Microsoft YaHei" w:eastAsia="Microsoft YaHei"/>
          <w:sz w:val="21"/>
        </w:rPr>
        <w:t>历史鲜整鸡一千克规格按公斤显示，三十天销量二十、系统库存二十四、采购中十二、备货十五天。日均销量为二十除以三十，系统库存加采购中为三十六，再除以日均销量得到五十四天；当前周转结果按天数四舍五入显示。五十四大于十五，属于周转积压，既不是百分之五十四，也不是仓库现有三十六公斤。</w:t>
      </w:r>
    </w:p>
    <w:p>
      <w:pPr>
        <w:pStyle w:val="BodyText"/>
        <w:spacing w:line="240" w:lineRule="auto" w:after="20"/>
        <w:ind w:firstLine="397"/>
      </w:pPr>
      <w:r>
        <w:rPr>
          <w:rFonts w:ascii="Microsoft YaHei" w:hAnsi="Microsoft YaHei" w:eastAsia="Microsoft YaHei"/>
          <w:sz w:val="21"/>
        </w:rPr>
        <w:t>采购中来自有效、已提交但未完成的采购未入数量，并按单位比例折算。需要核原采购规格、未入数量、交期和可调整范围，未提交的草稿不当在途。到货天数为零不表示十二公斤已经入仓；急单仍核发货仓可用量。没有核实供应商交期就因为周转积压停掉所有补货，可能造成现货不足，而继续补货又可能把真正积压越推越高。</w:t>
      </w:r>
    </w:p>
    <w:p>
      <w:pPr>
        <w:keepNext/>
        <w:spacing w:before="0" w:after="0"/>
        <w:jc w:val="center"/>
      </w:pPr>
      <w:r>
        <w:drawing>
          <wp:inline xmlns:a="http://schemas.openxmlformats.org/drawingml/2006/main" xmlns:pic="http://schemas.openxmlformats.org/drawingml/2006/picture">
            <wp:extent cx="5760000" cy="1861463"/>
            <wp:docPr id="6" name="Picture 6" descr="历史鲜整鸡周转积压三十天二十系统二十四采购中十二备货十五周转五十四"/>
            <wp:cNvGraphicFramePr>
              <a:graphicFrameLocks noChangeAspect="1"/>
            </wp:cNvGraphicFramePr>
            <a:graphic>
              <a:graphicData uri="http://schemas.openxmlformats.org/drawingml/2006/picture">
                <pic:pic>
                  <pic:nvPicPr>
                    <pic:cNvPr id="0" name="历史PC鲜整鸡周转积压系统二十四采购中十二五十四天.png"/>
                    <pic:cNvPicPr/>
                  </pic:nvPicPr>
                  <pic:blipFill>
                    <a:blip r:embed="rId16"/>
                    <a:stretch>
                      <a:fillRect/>
                    </a:stretch>
                  </pic:blipFill>
                  <pic:spPr>
                    <a:xfrm>
                      <a:off x="0" y="0"/>
                      <a:ext cx="5760000" cy="1861463"/>
                    </a:xfrm>
                    <a:prstGeom prst="rect"/>
                  </pic:spPr>
                </pic:pic>
              </a:graphicData>
            </a:graphic>
          </wp:inline>
        </w:drawing>
      </w:r>
    </w:p>
    <w:p>
      <w:pPr>
        <w:spacing w:after="100"/>
        <w:jc w:val="center"/>
      </w:pPr>
      <w:r>
        <w:rPr>
          <w:rFonts w:ascii="Microsoft YaHei" w:hAnsi="Microsoft YaHei" w:eastAsia="Microsoft YaHei"/>
          <w:color w:val="596C78"/>
          <w:sz w:val="18"/>
        </w:rPr>
        <w:t>图6：历史周转积压行保留鲜整鸡规格、单位及二十、三十、二十四、十二、十五、五十四的字段对应。</w:t>
      </w:r>
    </w:p>
    <w:p>
      <w:pPr>
        <w:keepNext/>
        <w:spacing w:before="0" w:after="0"/>
        <w:jc w:val="center"/>
      </w:pPr>
      <w:r>
        <w:drawing>
          <wp:inline xmlns:a="http://schemas.openxmlformats.org/drawingml/2006/main" xmlns:pic="http://schemas.openxmlformats.org/drawingml/2006/picture">
            <wp:extent cx="4320000" cy="2754000"/>
            <wp:docPr id="7" name="Picture 7" descr="鲜整鸡周转五十四天计算与备货十五天边界"/>
            <wp:cNvGraphicFramePr>
              <a:graphicFrameLocks noChangeAspect="1"/>
            </wp:cNvGraphicFramePr>
            <a:graphic>
              <a:graphicData uri="http://schemas.openxmlformats.org/drawingml/2006/picture">
                <pic:pic>
                  <pic:nvPicPr>
                    <pic:cNvPr id="0" name="鲜整鸡周转五十四天与备货十五天演算.png"/>
                    <pic:cNvPicPr/>
                  </pic:nvPicPr>
                  <pic:blipFill>
                    <a:blip r:embed="rId17"/>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图7：以该历史规格演算覆盖天数，在途数量与现货、周转天数与百分比不可相互替代。</w:t>
      </w:r>
    </w:p>
    <w:p>
      <w:pPr>
        <w:pStyle w:val="Heading1"/>
        <w:keepNext/>
        <w:spacing w:before="160" w:after="80"/>
      </w:pPr>
      <w:r>
        <w:t>无销量与无库存需要再区分</w:t>
      </w:r>
    </w:p>
    <w:p>
      <w:pPr>
        <w:pStyle w:val="BodyText"/>
        <w:spacing w:line="240" w:lineRule="auto" w:after="20"/>
        <w:ind w:firstLine="397"/>
      </w:pPr>
      <w:r>
        <w:rPr>
          <w:rFonts w:ascii="Microsoft YaHei" w:hAnsi="Microsoft YaHei" w:eastAsia="Microsoft YaHei"/>
          <w:sz w:val="21"/>
        </w:rPr>
        <w:t>周转天数大于备货天数为积压，小于为不足，相等不进入这两个预警分支。历史同一关键词切到周转不足后为空，页面原空态文字是暂无采购；它表示当前周转不足筛选没有匹配行，不表示十二公斤在途已经取消，也不表示企业没有任何采购。换供应商、上架条件或分类后同样要核新范围，不能只靠空列表下结论。</w:t>
      </w:r>
    </w:p>
    <w:p>
      <w:pPr>
        <w:pStyle w:val="BodyText"/>
        <w:spacing w:line="240" w:lineRule="auto" w:after="20"/>
        <w:ind w:firstLine="397"/>
      </w:pPr>
      <w:r>
        <w:rPr>
          <w:rFonts w:ascii="Microsoft YaHei" w:hAnsi="Microsoft YaHei" w:eastAsia="Microsoft YaHei"/>
          <w:sz w:val="21"/>
        </w:rPr>
        <w:t>周期销量为零时周转显示滞销，不能以零作除数计算天数，也不能把滞销字样当成零天周转。这张预警不以正库存作为所有结果的共同前提，零库存且零销量的规格也可能显示滞销。需清实物的任务回到前面正库存清单，仓管再核批次、实物与可用量；没有实物就不安排库存报损。列表有实物但被订单占用的，也先核履约需要再决定能否处置。</w:t>
      </w:r>
    </w:p>
    <w:p>
      <w:pPr>
        <w:keepNext/>
        <w:spacing w:before="0" w:after="0"/>
        <w:jc w:val="center"/>
      </w:pPr>
      <w:r>
        <w:drawing>
          <wp:inline xmlns:a="http://schemas.openxmlformats.org/drawingml/2006/main" xmlns:pic="http://schemas.openxmlformats.org/drawingml/2006/picture">
            <wp:extent cx="5040000" cy="2012374"/>
            <wp:docPr id="8" name="Picture 8" descr="同鲜整鸡切周转不足没有匹配行原空态暂无采购"/>
            <wp:cNvGraphicFramePr>
              <a:graphicFrameLocks noChangeAspect="1"/>
            </wp:cNvGraphicFramePr>
            <a:graphic>
              <a:graphicData uri="http://schemas.openxmlformats.org/drawingml/2006/picture">
                <pic:pic>
                  <pic:nvPicPr>
                    <pic:cNvPr id="0" name="历史PC同鲜整鸡周转不足无匹配保留原空态.png"/>
                    <pic:cNvPicPr/>
                  </pic:nvPicPr>
                  <pic:blipFill>
                    <a:blip r:embed="rId18"/>
                    <a:stretch>
                      <a:fillRect/>
                    </a:stretch>
                  </pic:blipFill>
                  <pic:spPr>
                    <a:xfrm>
                      <a:off x="0" y="0"/>
                      <a:ext cx="5040000" cy="2012374"/>
                    </a:xfrm>
                    <a:prstGeom prst="rect"/>
                  </pic:spPr>
                </pic:pic>
              </a:graphicData>
            </a:graphic>
          </wp:inline>
        </w:drawing>
      </w:r>
    </w:p>
    <w:p>
      <w:pPr>
        <w:spacing w:after="100"/>
        <w:jc w:val="center"/>
      </w:pPr>
      <w:r>
        <w:rPr>
          <w:rFonts w:ascii="Microsoft YaHei" w:hAnsi="Microsoft YaHei" w:eastAsia="Microsoft YaHei"/>
          <w:color w:val="596C78"/>
          <w:sz w:val="18"/>
        </w:rPr>
        <w:t>图8：历史同关键词周转不足无匹配，保留原暂无采购文字；不能据此推断企业或在途采购为空。</w:t>
      </w:r>
    </w:p>
    <w:p>
      <w:pPr>
        <w:pStyle w:val="Heading1"/>
        <w:keepNext/>
        <w:spacing w:before="160" w:after="80"/>
      </w:pPr>
      <w:r>
        <w:t>选择处置方式并跟进结果</w:t>
      </w:r>
    </w:p>
    <w:p>
      <w:pPr>
        <w:pStyle w:val="BodyText"/>
        <w:spacing w:line="240" w:lineRule="auto" w:after="20"/>
        <w:ind w:firstLine="397"/>
      </w:pPr>
      <w:r>
        <w:rPr>
          <w:rFonts w:ascii="Microsoft YaHei" w:hAnsi="Microsoft YaHei" w:eastAsia="Microsoft YaHei"/>
          <w:sz w:val="21"/>
        </w:rPr>
        <w:t>以八规格中的鸡排二百三十六为例，先核单位、实际所在仓库、批次及剩余可售时间，建立明确的规格处置记录。采购核在途和补货计划，运营问客户停订、价格、上架资料或需求变化，仓管判断货物状态。低销量只说明需要复核，不自动证明质量损坏。先确定哪些仍可销售，哪些只是错放仓，哪些有真实退供或损耗依据，再分别推进。</w:t>
      </w:r>
    </w:p>
    <w:p>
      <w:pPr>
        <w:pStyle w:val="BodyText"/>
        <w:spacing w:line="240" w:lineRule="auto" w:after="20"/>
        <w:ind w:firstLine="397"/>
      </w:pPr>
      <w:r>
        <w:rPr>
          <w:rFonts w:ascii="Microsoft YaHei" w:hAnsi="Microsoft YaHei" w:eastAsia="Microsoft YaHei"/>
          <w:sz w:val="21"/>
        </w:rPr>
        <w:t>可继续销售的安排符合实际需求的促销，追到有效销售和真实出库；其他仓有需求时按源仓可用量调拨并完成交接。一仓减、另一仓增只改变位置，公司总库存不减少，不能把源仓行消失当成总积压已清。供方同意退货后走原采购退供，财务单独追退款或应付变化；确认损耗才按真实原因处理盘点差异，不用直接改库存数使名单好看。</w:t>
      </w:r>
    </w:p>
    <w:p>
      <w:pPr>
        <w:pStyle w:val="BodyText"/>
        <w:spacing w:line="240" w:lineRule="auto" w:after="20"/>
        <w:ind w:firstLine="397"/>
      </w:pPr>
      <w:r>
        <w:rPr>
          <w:rFonts w:ascii="Microsoft YaHei" w:hAnsi="Microsoft YaHei" w:eastAsia="Microsoft YaHei"/>
          <w:sz w:val="21"/>
        </w:rPr>
        <w:t>处置后回查同规格原收发记录、生效状态、仓库与数量，退供再核资金结果。下一轮保持同标准、同仓库范围并记录新的查询时间，分清真实售出、转仓、退供、损耗和标准变化造成的差异。鲜整鸡调拨、盘亏的收发记录不能证明鸡排、包材等八个规格已经处理；任务完成必须有这些规格自己的业务结果，应按各待处置规格自己的有效收发及资金结果核结案，不以其他商品的已处理记录替代。</w:t>
      </w:r>
    </w:p>
    <w:p>
      <w:pPr>
        <w:keepNext/>
        <w:spacing w:before="0" w:after="0"/>
        <w:jc w:val="center"/>
      </w:pPr>
      <w:r>
        <w:drawing>
          <wp:inline xmlns:a="http://schemas.openxmlformats.org/drawingml/2006/main" xmlns:pic="http://schemas.openxmlformats.org/drawingml/2006/picture">
            <wp:extent cx="4320000" cy="2754000"/>
            <wp:docPr id="9" name="Picture 9" descr="鸡排二百三十六库存处置分支与同范围原结果回查"/>
            <wp:cNvGraphicFramePr>
              <a:graphicFrameLocks noChangeAspect="1"/>
            </wp:cNvGraphicFramePr>
            <a:graphic>
              <a:graphicData uri="http://schemas.openxmlformats.org/drawingml/2006/picture">
                <pic:pic>
                  <pic:nvPicPr>
                    <pic:cNvPr id="0" name="鸡排二百三十六库存处置与同范围回查.png"/>
                    <pic:cNvPicPr/>
                  </pic:nvPicPr>
                  <pic:blipFill>
                    <a:blip r:embed="rId19"/>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图9：以历史鸡排规格说明岗位处置及回查边界，属于处理路径图，未表示这些业务已经执行。</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本篇完成后可继续学习：KC-000118安全库存预警、KC-000100库存数量与可用量、KC-000116库存调拨。分别核提醒标准、库存口径与实际调仓交接。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滞销库存分析：动销、周转与后续处置｜云上订货系统</dc:title>
  <dc:subject>云上订货系统功能操作使用知识中心</dc:subject>
  <dc:creator>深圳云上互联科技有限公司</dc:creator>
  <cp:keywords>KC-000121,操作,字段,条件,验证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