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生鲜称重结算：实际重量、实收重量与金额差异｜云上订货系统</w:t>
      </w:r>
    </w:p>
    <w:p>
      <w:pPr>
        <w:pStyle w:val="Heading1"/>
        <w:keepNext/>
        <w:spacing w:before="160" w:after="80"/>
      </w:pPr>
      <w:r>
        <w:t>先核生鲜设置和商品的计价前提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鲜称重结算要回答三件事：订货时预估了多少重量，出库与收货分别确认多少重量，最终订单金额与已收款差多少。先固定原订货单号、客户、商品规格、单位和履约状态，再看设置及金额。预估重量、实称重量和实收重量属于不同环节，有一项数值不等于其他项已经确认，更不能把待收金额直接称为重量差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应用中的生鲜专版，打开应用设置，先核实际称重方式是订货单编辑录入，还是出库单拣货录入。再分别核实际重量变化后小计金额重新计算、手工录入实收重量、实收重量变化重新计算小计，以及多退少补或重量不足退差价结算策略。设置项在选择后保存并刷新，应检查返回结果及重新显示的值，不能以选项瞬间变色认定设置已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编辑中另核按重量计价是否开启，并核规格行的重量与误差阈值。误差阈值显示为克，订单实称与实收输入显示为公斤。有规格重量的商品并不必然参加金额重算；本单明细还要符合重量计价口径，且对应重算开关开启。没有重量的商品不要强填一个实称数来改变金额，页面会提示没有重量的商品无需输入重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应保留原价、预估重量、原金额和本单结算策略。已有明细与新加入商品的计价判断存在不同取值，不能认为改了当前商品开关或应用策略，所有历史明细都会立即同样改变。误差阈值也需核当前规格配置。入口或字段未出现时，先查应用状态、选定录入方式和单据状态，记录当前结果；不要靠反复启停应用或改真实订单验证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1" name="Picture 1" descr="生鲜结算设置与商品计价前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生鲜结算设置与商品计价前提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图1：录入方式、两个重算开关与商品计价分别核；当前配置变化不等于旧单全部重算。</w:t>
      </w:r>
    </w:p>
    <w:p>
      <w:pPr>
        <w:pStyle w:val="Heading1"/>
        <w:keepNext/>
        <w:pageBreakBefore/>
        <w:spacing w:before="160" w:after="80"/>
      </w:pPr>
      <w:r>
        <w:t>区分预估实称实收的录入环节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估重量用于建立本次订货的计算基准，按数量与本单单位对应的商品重量计算。例如订两份，每份五公斤，预估合计十公斤；不能看到两份就填两公斤，也不能用基础单位的重量直接解释另一种销售单位。先核订单规格、单位和数量，再核预估数。该算例只是说明关系，实际单位换算和重量以原单显示及商品配置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订货单编辑录入时，在订单编辑环节核实称重量及小计，保存后重新打开原单查看。编辑数量可能重新带出预估重量，并把实称重量重新按数量计算，因此已经称过的值也要再核，不能改完数量就沿用刚才的称量结论。实称改变是否重算，还受应用、计价口径、重算开关、阈值和已收金额条件影响，输入框数字改变不等于最终金额已经改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出库单拣货录入时，在订货单详情的待确认出库清单查看实称重量公斤列。有重量的行填写大于零的数值，离开输入框会提交保存，返回成功后刷新该清单核值，再进行出库确认。未填或不大于零会阻止相应页面操作，并提示填写实称重量。多张出库清单逐张核对，不能在第一张填整单重量，然后把后续各张重复填相同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启手工录入实收重量后，在待收货清单核实收重量公斤列，填写收货确认的数值，离开输入框保存，再核收货结果。有重量行未填或不大于零时会提示填写实收重量。实收不能直接复制预估或实称来补齐必填项，应反映收货实际核对结果；缺少依据就留待核。此处说明手工录入路径，不表示已经接入电子秤自动采集，也不把所有其他履约入口都视为相同的校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2" name="Picture 2" descr="预估实称实收录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估实称实收录入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图2：预估、实称和实收按对应环节保存；数量变化后重新核称量值。</w:t>
      </w:r>
    </w:p>
    <w:p>
      <w:pPr>
        <w:pStyle w:val="Heading1"/>
        <w:keepNext/>
        <w:pageBreakBefore/>
        <w:spacing w:before="160" w:after="80"/>
      </w:pPr>
      <w:r>
        <w:t>用误差阈值和原价比例解释重算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统一误差单位，再判断是否需要调整价格。阈值一百克对应零点一公斤，比较的是实际重量与预估重量的绝对差。预估十公斤、实称九点九公斤时差零点一公斤，恰好等于阈值也属于阈值以内，相关重算分支保留原价。阈值为空、零或负值不能解释为允许任意重量差，也不能把一百克误当成一百公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超过阈值且满足重算条件时，按实际重量除以预估重量，再乘原单原价计算新单价，然后用数量与新单价核商品小计。例如两份原价每份一百元，预估十公斤，实称九公斤，比例为九除十，新单价为九十元，商品小计一百八十元。不能直接用九公斤乘每份一百元得出九百元，那把重量与销售单位的价格混用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收重算也是拿实收重量与原预估重量、原价核比例，不是把上次实称重算后的单价再按另一比例重复折减。本例实收八点八公斤时，满足条件的商品行按八点八除十乘原价一百，得每份八十八元、两份一百七十六元。编辑与仓库回算的中间比例处理存在差别，应以保存后的单价精度和金额为准，不用手算未舍入小数否定最终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小计只是订单金额的一部分，折扣、费用和其他商品仍需核原单，不能用这一行少二十元就断言整单必退二十元。重量不足退差价策略在已有收款的相应分支，还会判断重算后订单金额是否超过已收金额；超过时可能保留价格。因此重量变大而单价未变，不一定是保存失败，先核本单策略及条件，再核实称是否保存、重算是否执行，避免手工强改价绕过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3" name="Picture 3" descr="公斤克阈值与单价金额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斤克阈值与单价金额算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图3：克转公斤后比较绝对差，阈值相等保留原价；超阈值再按原价比例核小计。</w:t>
      </w:r>
    </w:p>
    <w:p>
      <w:pPr>
        <w:pStyle w:val="Heading1"/>
        <w:keepNext/>
        <w:pageBreakBefore/>
        <w:spacing w:before="160" w:after="80"/>
      </w:pPr>
      <w:r>
        <w:t>沿拆分出库和收货状态核汇总结果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分出库时，清单记录的是本次重量，原订货单明细要沿关联关系核各张清单合计。例如同一明细分两张出库，实称分别四点八与四点二公斤，合计九公斤；实收分别四点七与四点一公斤，合计八点八公斤。不能用某一张重量代表整单，也不能把实称合计与实收合计相加成为最终重量。不同商品、规格和原明细各自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履约的相关回算在全部出库进入待发货，以及全部收货进入完成等状态分支处理。它按原订单明细汇总关联清单重量，排除作废出库及赠品行，再依据计价与重算条件核价格，并更新订单金额和收款状态。录入并保存一个清单重量只是第一步，应继续核原明细重量、订单总金额、已收金额和履约状态，不能把离开输入框的成功提示当作整个结算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部分出库、部分发货或部分收货时，先保留每张清单号与数量，不急着用最终完成口径催收或退款。无出库单的直送另有跳过仓库称重回算的路径，本节拆分出库关系不能直接套用。赠品有实物重量也不等于参加普通货款重算；已作废清单应核其状态及后续正确清单，而不是在计算中重复增加一次重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降低后的金额触发当前订单金额低于已收款金额提示，先查有效收款笔数和线上收款类型。相关仓库回算对多笔有效收款或非线上收款存在限制，不能仅开启生鲜应用就承诺所有收款方式均可降价退款。保存、出库或收货失败时保留原单、清单、重量、已收金额、操作时间与原提示，重新查询原结果；没有确认已成功的操作不要继续发起差额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4" name="Picture 4" descr="拆分出库实收汇总回算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拆分出库实收汇总回算关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图4：清单重量保存与订单履约回算分开核，拆分清单沿原明细合计。</w:t>
      </w:r>
    </w:p>
    <w:p>
      <w:pPr>
        <w:pStyle w:val="Heading1"/>
        <w:keepNext/>
        <w:pageBreakBefore/>
        <w:spacing w:before="160" w:after="80"/>
      </w:pPr>
      <w:r>
        <w:t>从最终订单金额核退款补款或承担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算差额前，要确认原订单已完成，最终重量与金额已经保存，已收款金额也来自该订单的有效收款。差异金额为订单金额减去已收金额，退款显示负数，补款显示正数。例如已收二百元，最终订单一百八十元，差异负二十元，对应退款二十元；最终订单二百二十元、已收二百元，差异正二十元，对应需要进一步判断的正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退少补策略下，正差按补款方向处理。重量不足退差价策略下，正差会记录商家承担金额及相应类型，不应把该记录按普通客户补款直接催收；但某些重量重算分支已经可能保留原价格，未必最终留下这个正差。应先看实际保存的订单金额，再判断差异类型，不把演示算例当作每张单必然出现的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订货单列表在生鲜应用开启、订单已完成时提供退款或补款操作。确认前核原单号，已有有效差异记录时不能重复发起，应转查原记录；未完成订单、未配置重量结算策略、订单金额为空、已收金额为零或无差额，均有相应阻止提示。仅订单金额与已收相等时无需发起，不用虚改一个金额让记录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款分支还校验有效收款只有一笔且支付方式为汇付，不能把普通线下款或多笔款都当作支持自动退款。发起会建立差异记录，退款再进入支付处理，操作成功不等于款已退到客户账户。补款与商家承担记录也不会凭一次点击自动补入现金；需要沿该原单核实际款项、最终金额和处理状态，不能用客户总余额代替本单已收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5" name="Picture 5" descr="订单已收差额方向与结算策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已收差额方向与结算策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图5：差异金额为最终订单金额减已收，退款负数，正差另核补款或商家承担。</w:t>
      </w:r>
    </w:p>
    <w:p>
      <w:pPr>
        <w:pStyle w:val="Heading1"/>
        <w:keepNext/>
        <w:pageBreakBefore/>
        <w:spacing w:before="160" w:after="80"/>
      </w:pPr>
      <w:r>
        <w:t>在差异记录中处理失败并回验原款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进入订单的差异记录，先用原订货单号定位，并核客户及创建时间范围。列表默认近一个月，旧记录未出现时先放宽日期，再核结算策略、处理类型和处理状态筛选。记录展示订单号、客户、策略、差异金额、支付退款流水号、重试次数、失败原因、处理备注、创建人及完成时间。订单号可按可访问权限回原单，不将另一客户同金额记录拿来说明本次退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自动退款失败且属于退款类型时，可以重新发起退款，或在实际线下退款已完成后确认已线下退款。重试前核失败原因与支付流水，避免款已退而仍按旧页面继续重试。确认线下退款只是登记记录的处理完成，不执行银行转账，也不替代线下退款凭据；必须先有实际退款依据，再登记备注与处理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补款或商家承担类型的未完成记录有确认补款完成操作，但仍会校验当前订单已收金额不小于订单金额。商家承担不是点击这个按钮就能跳过该校验；若承担记录尚有金额未覆盖，不应为通过校验捏造客户收款，应保留记录、责任金额和提示交负责结算人员核处理依据。已经完成或失败等不符合条件的记录，不能靠重复点击同一操作强行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备注最多五百字，宜写明原单与清单、重量依据、最终金额、实际退款或补款凭据、处理时间及未解决事项。请求失败或结果不明时，刷新原订单和差异记录，核已收、金额、类型、状态、流水与重试次数，再决定下一步。最终逐项对齐重量来源、商品单价、小计、订单总金额、已收及实际资金结果；显示完成而没有到账依据时，仍应保留款项待核，不能宣称结算已全部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6" name="Picture 6" descr="差异记录失败重试与款项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差异记录失败重试与款项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图6：失败退款、补款和商家承担按状态处理，记录完成仍须核实际资金依据。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继续核客户往来与原收付款记录，再查资金账户余额、流水与业务记录。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生鲜称重结算：实际重量、实收重量与金额差异｜云上订货系统</dc:title>
  <dc:subject>云上订货系统功能操作使用知识中心</dc:subject>
  <dc:creator>深圳云上互联科技有限公司</dc:creator>
  <cp:keywords>KC-000250,操作,字段,条件,验证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