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包装物退押金核对：历史批次退价与预存款入账｜云上订货系统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退押核对要把实际合格回收量、历史发出批次和客户预存款入账连起来。回收单参考金额、今天默认单价和订单展示金额都不能单独证明应退多少；“已退预存款”也不代表钱已回到银行卡或原支付账户。图中数字是数量与金额关系的说明示例，不能证明当前企业已完成回收或入账；实际结果以同一原回收单和客户预存款记录为准。</w:t>
      </w:r>
    </w:p>
    <w:p>
      <w:pPr>
        <w:pStyle w:val="Heading1"/>
        <w:keepNext/>
        <w:spacing w:before="160" w:after="80"/>
      </w:pPr>
      <w:r>
        <w:t>从原回收单核客户、包装物与本次验收入口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应用→包装物与押金”，先在“回收单”按原编号查客户、回收仓库、包装物明细、申请数量、合格数量、异常数量、退款金额和状态；需要处理本次验收时进入“仓库确认”。当前待仓库确认或部分确认的单据才进入这条确认路径，员工身份与该回收仓库操作权限仍需满足。不能凭客户口头说已归还，就绕过原回收明细直接给一笔预存款充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可能同时持有多种周转筐、桶或托盘，同名包装物也可能编码和单位不同。核退押必须固定当前企业、客户和包装物编码，并回查该对象的客户在手数量与押金占用。客户预存款余额是另一份资金余额，不能拿它替代押金占用，也不能把另一种包装物的剩余押金补到本行。回收仓库用于确认归属，不是选择一个仓库就自动选择该仓发出的高价批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确认区按行显示申请、已处理、剩余、本次合格、本次异常、异常实物入库和异常原因。“本次”两项都是这一轮新增处理量，不能把累计合格数再次输入。准备确认前由仓库说明实物合格与异常，财务核原价、原批和占用来源；成功后双方各回查自己的数量与入账，不将一条确认消息代替整条退押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 descr="退押原对象和PC验收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押原对象与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图1：同企业、客户、包装物与原回收单确定退押对象，实际验收和预存款结果分别核，示意不代当前业务结果。</w:t>
      </w:r>
    </w:p>
    <w:p>
      <w:pPr>
        <w:pStyle w:val="Heading1"/>
        <w:keepNext/>
        <w:pageBreakBefore/>
        <w:spacing w:before="160" w:after="80"/>
      </w:pPr>
      <w:r>
        <w:t>区分当前默认价、回收参考价与原发出批次价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押涉及三种不同记录：包装物档案的当前默认单价，回收草稿保存的参考单价，以及历史实际发出批次中的原押金单价。回收草稿会保存当时档案默认价，确认页面按本次合格量乘该快照显示参考退款；最终退额则按客户历史发放批次计算。修改今天默认价既不能改写已发批次原价，也不能让某次旧发出自动按新价补收或补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发出批次会记录客户、包装物、原订单与明细、发出时间、发出数量、原单价、当时分配押金额及剩余数量、剩余金额。退押应核批次剩余口径，而不是只拿原发出数量乘原价。此前已有合格回收退款，或者该批发出时可分配订单押金额不足，都会使剩余可退额小于“剩余数量乘单价”的候选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上存的押金总额还会限制发出批次的分配。原批记录有十元单价、发出四只，但当时只分配二十元，这一批可退额不能凭四只乘十就推成四十。批次分配和押金占用是业务账记录，也不能单独证明银行卡已实收同样金额。涉及原收款争议时，财务仍需回订单收款与支付结果，不以退押参考额反推原付款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2" name="Picture 2" descr="三种价格与原批余款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出批次字段与参考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图2：当前默认价和回收快照用于各自场景，历史退押按原批单价和剩余金额核，不以订单展示替代原收款证据。</w:t>
      </w:r>
    </w:p>
    <w:p>
      <w:pPr>
        <w:pStyle w:val="Heading1"/>
        <w:keepNext/>
        <w:pageBreakBefore/>
        <w:spacing w:before="160" w:after="80"/>
      </w:pPr>
      <w:r>
        <w:t>按历史发出先后逐批取量，每批受余款上限限制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押从同客户、同包装物的有效且仍有剩余数量的批次开始，按发出时间先后、同时间再按批次编号先后处理。每批先取本次尚未分配的合格量与本批剩余量中的较小值，再按本批原单价算候选退款，受本批剩余金额封顶。一个回收单可以跨越多批原发出，不能自行选择后发的高价批次先退，也不能把同包装物不同批次揉成一个平均价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假设较早的甲批剩六只、原价五元、余款三十元；后发乙批剩四只、原价十元、余款二十元。本次合格九只，先取甲批六只退三十，再取乙批三只，候选三十却只能退该批余款二十。本次合计退五十元，甲批余量余款归零，乙批余量一只、余款零。今天默认价或回收快照即使为十二元，也不能按九只乘十二退一百零八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次余量和余款分别减少，数量取完的批次不继续作为有效剩余批参与下一轮。批次数量尚有余额而余款已零，不代表还欠一份按原价或今天默认价补退的钱；要核原分配与此前退款，不靠改默认价补齐。本次处理记录应保留取了哪个批次、多少数量、原单价、实际金额及所归属的回收明细，便于下一轮从真实剩余结果继续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3" name="Picture 3" descr="按原发出先后逐批退额与余款封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FO批次封顶计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图3：甲批六只退三十，乙批三只候选三十封顶二十，合格九只实际退五十；剩余数量与剩余金额分别查。</w:t>
      </w:r>
    </w:p>
    <w:p>
      <w:pPr>
        <w:pStyle w:val="Heading1"/>
        <w:keepNext/>
        <w:pageBreakBefore/>
        <w:spacing w:before="160" w:after="80"/>
      </w:pPr>
      <w:r>
        <w:t>合格量才参与退押，异常与零占用不能猜退款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确认的合格数量与异常数量都不能为负，最多保留四位小数，合计不能超过本行剩余待确认量。有异常时必须说明原因，并明确异常实物是否实际接收。申请五只，本次合格三、异常二，处理进度可以覆盖五只，但参加历史批次退款计算的只有合格三只。不能将“已处理五只”解释为“已退五只押金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格数量扣减客户在手，并按实际退额减少该包装物押金占用；异常数量在这一验收路径下不作为合格量扣减客户在手或退款。异常实物确已接收，会增加企业实有与异常数量，未实收则不直接增加企业实物库存。它与可退押金仍是两个判断，不因勾选异常实物入库就自动获得退价。异常后续维修、报废或争议结算，需要沿企业实际支持的原业务处理，不将原异常记录改成虚假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该客户该包装物押金占用为零，本次可能不产生退额，合格回收仍按原验收条件处理数量，不按今天单价制造退款。该零占用分支没有继续执行有押金额时的批次分配消耗，不能承诺它会同步更新所有历史批次余量。占用为正而可追溯有效批次余量不足，则提示不能按当前价格猜测退款；应查原批缺失或原数据迁移情况，不能临时添造批次来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4" name="Picture 4" descr="合格异常与零占用的不同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格异常零押金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图4：合格、异常实收、异常未收与零押金占用分开判断，异常处理进度不等于已退押数量。</w:t>
      </w:r>
    </w:p>
    <w:p>
      <w:pPr>
        <w:pStyle w:val="Heading1"/>
        <w:keepNext/>
        <w:pageBreakBefore/>
        <w:spacing w:before="160" w:after="80"/>
      </w:pPr>
      <w:r>
        <w:t>逐批两位舍入并封顶，再与客户押金占用比较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批候选金额按所取数量乘原单价，保留两位并四舍五入，再取本批剩余金额上限。例如取零点三三三三、原价零点零五，乘积零点零一六六六五，候选为零点零二元；若本批余款只有零点零一，实际退零点零一。这是单批原值的处理，不能把全部合格量先乘一个参考价、统一舍入后期待相同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行跨多批时先分批核金额再合计。所有批次退额合计还要与当前同客户同包装物押金占用比较，合计超过占用会提示余额不足，而不是自动把合计压成占用就算成功。批次余款、客户占用以及原退款记录不一致时，应分别找首个差异来源；有二十元预存款余额也不能说明押金占用有二十元，更不能拿预存款补账后让原押金判断成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小数数量和分批退款可能产生尾差，批次金额上限防止超出原可退余款，但不是“归还最后一只必将所有剩余押金退完”的承诺。原批数量耗尽、剩余金额异常或客户占用残留，需要结合原分配和各轮舍入检查，不把残差按当前单价重新造一笔退款。交财务的记录应列到批次取量与两位实际金额，让数量差异、封顶差异和舍入差异能够被区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88000"/>
            <wp:docPr id="5" name="Picture 5" descr="逐批舍入与占用余额保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位舍入与余额保护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图5：单批先两位舍入再封顶，多批实际额合计还需不超过客户押金占用，余额不足不能用参考价或预存款猜平。</w:t>
      </w:r>
    </w:p>
    <w:p>
      <w:pPr>
        <w:pStyle w:val="Heading1"/>
        <w:keepNext/>
        <w:pageBreakBefore/>
        <w:spacing w:before="160" w:after="80"/>
      </w:pPr>
      <w:r>
        <w:t>正金额退入客户预存款，核关联记录而非现金到账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确认的各行退押金额合计大于零时，可形成客户预存款入账，业务类型为包装物押金退款，备注与外部编号带原回收单，另记录原回收关联与本次业务来源。各批退押明细保存批次、数量、原价、实际额和本次预存款记录关联。一次验收跨多种包装物和多个批次时，这些分项金额要与同次汇总入账额一致，不把每个分项再各充值一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路径更新客户预存款余额，不生成普通现金收款或付款流水，也没有发起微信、支付宝、银行卡原路退款。假设原预存款一百、本次退押五十，期间无其他变动时应核到一百五十；若期间还有订单扣款，应把全部原明细串起来，不能仅凭今天余额不是一百五十就认定这笔退押未入账。需要退到银行等另行资金处理时，应按企业真实允许的独立路径核，不将本功能的“已退预存款”写成现金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同客户的预存款明细核时间、备注、发生金额、记录余额和创建人，并让财务按退押关联记录确认来源。列表的类型选项和金额显示可能未完整对应这类入账，应按原单及关联记录核实；因此不能承诺一定可直接筛到“包装物押金退款”，也不能把列表金额或类型显示不全等同没有入账。遇到此情况保留原回收编号、退押分项与预存款关联编号交财务核原记录，不再手工充值一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预存款入账与各批原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存款入账与原关联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图6：同次退押正额汇总进入客户预存款，各批原退押明细分别关联该入账；这条路径不证明现金或原支付账户到账。</w:t>
      </w:r>
    </w:p>
    <w:p>
      <w:pPr>
        <w:pStyle w:val="Heading1"/>
        <w:keepNext/>
        <w:pageBreakBefore/>
        <w:spacing w:before="160" w:after="80"/>
      </w:pPr>
      <w:r>
        <w:t>分批回收分别查本次、累计与每笔预存款关联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单允许按实际剩余量分批确认。本次合格与异常只增加这一轮处理，单上合格、异常和退款金额则累计更新。例如申请十只，原批价五元且可退余额足够，第一轮合格四只退二十，第二轮合格六只退三十，最终累计退款五十。第二轮的本次入账是三十，不能看到最终五十就再补一笔五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提示中的“实际退款”使用回收单累计退款值，分批场景下不能把它直接理解为当前这一轮金额。原单保存的预存款关联也可能随着后续正额确认更新到最近一笔；完整历史要从每轮、每批退押记录追对应预存款入账，不能只看原单最后关联就认为前一笔二十丢失，或认为最新三十承担全部五十。剩余、各轮分项与累计的计算应同时可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后无反馈或多人同时处理时，先刷新原回收单状态、剩余待确认量、累计退款和原入账记录。部分确认仍有剩余时，不能假定系统识别所有同一次重试并自动忽略：每轮确认会建立自己的业务来源，原状态和剩余量校验不等于万能去重。不要把原四只重新当作本次四只继续提交，也不要以弹窗未关证明上一轮失败；并发或报错后应核实际原数量及资金记录，不能假定均未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7" name="Picture 7" descr="分批本次累计与入账关联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累计与本次关联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图7：第一轮二十、第二轮三十与累计五十分别核，最近预存款关联不替代全部历史，超时先查原记录。</w:t>
      </w:r>
    </w:p>
    <w:p>
      <w:pPr>
        <w:pStyle w:val="Heading1"/>
        <w:keepNext/>
        <w:pageBreakBefore/>
        <w:spacing w:before="160" w:after="80"/>
      </w:pPr>
      <w:r>
        <w:t>沿原批与原单处理失败，保留数量和资金两套结果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缺少追溯批次时，先核该客户包装物历史发出是否有有效余量、原退押是否已经消耗批次，以及原数量与押金占用是否同口径；余额不足时，将每批候选、封顶和实际合计与客户占用比较。不能改当前默认价来消除原数据缺口，不建另一客户或包装物补退款，也不手工预存款充值掩盖原流程仍失败的事实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数量错误需核本次合格加异常是否超过剩余、是否四位以内、异常原因和实收标记是否完整。原单已完成、无明细或没有该仓操作权限时，按真实状态与权限处理，不以换仓或复制新回收单继续退款。已提交历史回收可能允许在应用关闭后按原状态收尾，但菜单、账号和原单入口应按本企业实际范围核对；不为找入口而擅自开关应用或扩大员工权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账交接保留原回收号、客户与包装物编码、各轮合格异常数量、原批取量价款、剩余数量金额、客户押金占用前后、预存款关联与真实余额变动。原单状态、企业实物、客户在手和资金分别查，遇到仅有一侧结果就记录首个差异，不重复确认试图凑平。图示不能证明当前业务已完成；并发重试或异常后应沿同一原回收号核实际数量、原批余量和预存款结果，不用另一示例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8" name="Picture 8" descr="退押失败分支和原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押失败与原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图8：批次缺失、占用不足、合格异常差异、超时和展示缺口逐项回原来源，实际回退结果须沿原记录核查。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包装物回收验收：分批确认、异常实物与结果核对｜云上订货系统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客户包装物往来核对：在手数量、押金余额与历史流水｜云上订货系统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包装物随货出库：按实际出库登记库存与客户在手｜云上订货系统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包装物退押金核对：历史批次退价与预存款入账｜云上订货系统</dc:title>
  <dc:subject>云上订货系统功能操作使用知识中心</dc:subject>
  <dc:creator>深圳云上互联科技有限公司</dc:creator>
  <cp:keywords>KC-000445,操作,字段,条件,验证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