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小程序分享返回后掉线：原企业、客户身份与原业务恢复｜云上订货系统</w:t>
      </w:r>
    </w:p>
    <w:p>
      <w:pPr>
        <w:pStyle w:val="BodyText"/>
        <w:spacing w:line="264" w:lineRule="auto" w:after="40"/>
        <w:ind w:firstLine="397"/>
      </w:pPr>
      <w:r>
        <w:rPr>
          <w:rFonts w:ascii="Microsoft YaHei" w:hAnsi="Microsoft YaHei" w:eastAsia="Microsoft YaHei"/>
          <w:sz w:val="21"/>
        </w:rPr>
        <w:t>采购员从聊天中的商品分享进入商城，切到微信处理消息后回来，可能停在登录页，也可能回到首页、旧商品页或另一个企业入口。首先要恢复的是原采购上下文：向谁采购、用哪个客户账号、查看哪个商品，以及中断前是否已提交或付款。重新看到首页只能证明一个页面可达，登录恢复也不等于原购物车、原订单和原资金都已确认。按这些对象逐项检查，才不会把掉线处理成重复交易。</w:t>
      </w:r>
    </w:p>
    <w:p>
      <w:pPr>
        <w:pStyle w:val="Heading1"/>
        <w:keepNext/>
        <w:spacing w:before="160" w:after="80"/>
      </w:pPr>
      <w:r>
        <w:t>中断前后各留一组信息，先保住原目标</w:t>
      </w:r>
    </w:p>
    <w:p>
      <w:pPr>
        <w:pStyle w:val="BodyText"/>
        <w:spacing w:line="264" w:lineRule="auto" w:after="40"/>
        <w:ind w:firstLine="397"/>
      </w:pPr>
      <w:r>
        <w:rPr>
          <w:rFonts w:ascii="Microsoft YaHei" w:hAnsi="Microsoft YaHei" w:eastAsia="Microsoft YaHei"/>
          <w:sz w:val="21"/>
        </w:rPr>
        <w:t>不要删除原分享消息。记录发送人、分享时间、供货企业、目标商品名称和编号，以及中断前最后一个动作：仅查看商品、加入清单、提交订单，还是确认支付。记不住全部信息时，先保留原卡片和仍能显示的商品字段；涉及提交或付款的，补记时间、金额和已经获得的原单号。原卡片是找回目标的线索，其标题和价格不是当前客户的成交承诺。</w:t>
      </w:r>
    </w:p>
    <w:p>
      <w:pPr>
        <w:pStyle w:val="BodyText"/>
        <w:spacing w:line="264" w:lineRule="auto" w:after="40"/>
        <w:ind w:firstLine="397"/>
      </w:pPr>
      <w:r>
        <w:rPr>
          <w:rFonts w:ascii="Microsoft YaHei" w:hAnsi="Microsoft YaHei" w:eastAsia="Microsoft YaHei"/>
          <w:sz w:val="21"/>
        </w:rPr>
        <w:t>回来后记录实际停留的位置。登录页、首页、原商品详情和空白画面分别处理；只有回到首页，不能直接称作“账号已掉线”。能显示商品却点击采购时要求登录，也可能是浏览和订货要求不同。反复出现登录页、返回到错误企业和单商品不显示，需要保留不同的提示，而不是统一反馈“微信不能用”。</w:t>
      </w:r>
    </w:p>
    <w:p>
      <w:pPr>
        <w:pStyle w:val="BodyText"/>
        <w:spacing w:line="264" w:lineRule="auto" w:after="40"/>
        <w:ind w:firstLine="397"/>
      </w:pPr>
      <w:r>
        <w:rPr>
          <w:rFonts w:ascii="Microsoft YaHei" w:hAnsi="Microsoft YaHei" w:eastAsia="Microsoft YaHei"/>
          <w:sz w:val="21"/>
        </w:rPr>
        <w:t>下图历史商品详情显示清禾餐饮调和油、已选5L及编号QHQH-YOU-914，顶部为60元。恢复时可以用编号找同一商品，再核当前规格、销售单位与价格条件；不能凭旧图中的5L推断所有规格同价，也不能凭“加入购物车”按钮推断中断前已经加入成功。图中没有原订单号，不能作为订单已生成的证据。</w:t>
      </w:r>
    </w:p>
    <w:p>
      <w:pPr>
        <w:keepNext/>
        <w:jc w:val="center"/>
      </w:pPr>
      <w:r>
        <w:drawing>
          <wp:inline xmlns:a="http://schemas.openxmlformats.org/drawingml/2006/main" xmlns:pic="http://schemas.openxmlformats.org/drawingml/2006/picture">
            <wp:extent cx="2951999" cy="3375875"/>
            <wp:docPr id="1" name="Picture 1" descr="历史手机商品详情中的名称5L规格编号和加入购物车入口用于识别原分享目标"/>
            <wp:cNvGraphicFramePr>
              <a:graphicFrameLocks noChangeAspect="1"/>
            </wp:cNvGraphicFramePr>
            <a:graphic>
              <a:graphicData uri="http://schemas.openxmlformats.org/drawingml/2006/picture">
                <pic:pic>
                  <pic:nvPicPr>
                    <pic:cNvPr id="0" name="原商品目标.png"/>
                    <pic:cNvPicPr/>
                  </pic:nvPicPr>
                  <pic:blipFill>
                    <a:blip r:embed="rId11"/>
                    <a:stretch>
                      <a:fillRect/>
                    </a:stretch>
                  </pic:blipFill>
                  <pic:spPr>
                    <a:xfrm>
                      <a:off x="0" y="0"/>
                      <a:ext cx="2951999" cy="3375875"/>
                    </a:xfrm>
                    <a:prstGeom prst="rect"/>
                  </pic:spPr>
                </pic:pic>
              </a:graphicData>
            </a:graphic>
          </wp:inline>
        </w:drawing>
      </w:r>
    </w:p>
    <w:p>
      <w:pPr>
        <w:spacing w:after="200"/>
        <w:jc w:val="center"/>
      </w:pPr>
      <w:r>
        <w:rPr>
          <w:rFonts w:ascii="Microsoft YaHei" w:hAnsi="Microsoft YaHei" w:eastAsia="Microsoft YaHei"/>
          <w:color w:val="596C78"/>
          <w:sz w:val="18"/>
        </w:rPr>
        <w:t>图1：历史商品目标示例。商品编号用于找回对象；实际采购条件需在自己的原客户身份恢复后重新读取，不以卡片或旧截图锁价。</w:t>
      </w:r>
    </w:p>
    <w:p>
      <w:pPr>
        <w:pStyle w:val="Heading1"/>
        <w:keepNext/>
        <w:spacing w:before="160" w:after="80"/>
      </w:pPr>
      <w:r>
        <w:t>供货企业、客户身份、商品目标要分别对齐</w:t>
      </w:r>
    </w:p>
    <w:p>
      <w:pPr>
        <w:pStyle w:val="BodyText"/>
        <w:spacing w:line="264" w:lineRule="auto" w:after="40"/>
        <w:ind w:firstLine="397"/>
      </w:pPr>
      <w:r>
        <w:rPr>
          <w:rFonts w:ascii="Microsoft YaHei" w:hAnsi="Microsoft YaHei" w:eastAsia="Microsoft YaHei"/>
          <w:sz w:val="21"/>
        </w:rPr>
        <w:t>先从原分享或企业确认的当前入口进入，核实际供货企业。小程序名称、聊天发送人的名字和客户个人中心昵称，并不天然等于供货企业名称；个人中心的客户名可能表示采购方。因此不能看到熟悉昵称就认定仍在原店铺。若企业名称无法确认，请发送人或供货企业核入口归属，不靠改地址中的标识尝试另一家商城。</w:t>
      </w:r>
    </w:p>
    <w:p>
      <w:pPr>
        <w:pStyle w:val="BodyText"/>
        <w:spacing w:line="264" w:lineRule="auto" w:after="40"/>
        <w:ind w:firstLine="397"/>
      </w:pPr>
      <w:r>
        <w:rPr>
          <w:rFonts w:ascii="Microsoft YaHei" w:hAnsi="Microsoft YaHei" w:eastAsia="Microsoft YaHei"/>
          <w:sz w:val="21"/>
        </w:rPr>
        <w:t>同一手机先后访问两家企业，或者从另一个企业的卡片返回时，原网页数据和当前入口条件可能已经不同。把原企业入口重新找回，再检查自己的原客户账号；不要假定微信还在登录，就同时保留所有企业的商城身份。明确退出、切换账号或清理缓存后，也不应期待系统继续自动恢复刚退出的旧账号。是否需要重新登录，以当前实际页面为准。</w:t>
      </w:r>
    </w:p>
    <w:p>
      <w:pPr>
        <w:pStyle w:val="BodyText"/>
        <w:spacing w:line="264" w:lineRule="auto" w:after="40"/>
        <w:ind w:firstLine="397"/>
      </w:pPr>
      <w:r>
        <w:rPr>
          <w:rFonts w:ascii="Microsoft YaHei" w:hAnsi="Microsoft YaHei" w:eastAsia="Microsoft YaHei"/>
          <w:sz w:val="21"/>
        </w:rPr>
        <w:t>企业确认后，再确认采购客户。共用手机可能记住另一位同事的账号；恢复出来的姓名、客户归属与需要查看的原订单应相符。若客户名不对，按正常退出或账号切换处理，记录未完成业务再恢复自己的账号，不先提交后更改客户。企业正确但原分享商品不可见，则保留该商品编号与当前提示，由企业查商品现状和客户可见条件，不能借另一个客户身份绕过。</w:t>
      </w:r>
    </w:p>
    <w:p>
      <w:pPr>
        <w:keepNext/>
        <w:jc w:val="center"/>
      </w:pPr>
      <w:r>
        <w:drawing>
          <wp:inline xmlns:a="http://schemas.openxmlformats.org/drawingml/2006/main" xmlns:pic="http://schemas.openxmlformats.org/drawingml/2006/picture">
            <wp:extent cx="5112000" cy="3706200"/>
            <wp:docPr id="2" name="Picture 2" descr="原供货企业原客户账号与原商品或原单构成三项独立核对，微信身份不能代替商城采购身份"/>
            <wp:cNvGraphicFramePr>
              <a:graphicFrameLocks noChangeAspect="1"/>
            </wp:cNvGraphicFramePr>
            <a:graphic>
              <a:graphicData uri="http://schemas.openxmlformats.org/drawingml/2006/picture">
                <pic:pic>
                  <pic:nvPicPr>
                    <pic:cNvPr id="0" name="恢复对象结构.png"/>
                    <pic:cNvPicPr/>
                  </pic:nvPicPr>
                  <pic:blipFill>
                    <a:blip r:embed="rId12"/>
                    <a:stretch>
                      <a:fillRect/>
                    </a:stretch>
                  </pic:blipFill>
                  <pic:spPr>
                    <a:xfrm>
                      <a:off x="0" y="0"/>
                      <a:ext cx="5112000" cy="3706200"/>
                    </a:xfrm>
                    <a:prstGeom prst="rect"/>
                  </pic:spPr>
                </pic:pic>
              </a:graphicData>
            </a:graphic>
          </wp:inline>
        </w:drawing>
      </w:r>
    </w:p>
    <w:p>
      <w:pPr>
        <w:spacing w:after="200"/>
        <w:jc w:val="center"/>
      </w:pPr>
      <w:r>
        <w:rPr>
          <w:rFonts w:ascii="Microsoft YaHei" w:hAnsi="Microsoft YaHei" w:eastAsia="Microsoft YaHei"/>
          <w:color w:val="596C78"/>
          <w:sz w:val="18"/>
        </w:rPr>
        <w:t>图2：三项对齐后才能继续采购。企业入口相同不证明客户相同，客户恢复也不证明原商品条件或原交易结果已经确认。</w:t>
      </w:r>
    </w:p>
    <w:p>
      <w:pPr>
        <w:pStyle w:val="Heading1"/>
        <w:keepNext/>
        <w:spacing w:before="160" w:after="80"/>
      </w:pPr>
      <w:r>
        <w:t>自动恢复有条件，停在登录页就恢复自己的账号</w:t>
      </w:r>
    </w:p>
    <w:p>
      <w:pPr>
        <w:pStyle w:val="BodyText"/>
        <w:spacing w:line="264" w:lineRule="auto" w:after="40"/>
        <w:ind w:firstLine="397"/>
      </w:pPr>
      <w:r>
        <w:rPr>
          <w:rFonts w:ascii="Microsoft YaHei" w:hAnsi="Microsoft YaHei" w:eastAsia="Microsoft YaHei"/>
          <w:sz w:val="21"/>
        </w:rPr>
        <w:t>返回后如果系统能恢复原客户身份，仍要核对企业、客户和原目标；不必为了验证再退出一次。网页会话与小程序保存的信息可能不同步，登录已经过期、退出过账号或清理过数据时，都不能承诺自动续接。不要把微信头像可见、账号自动填入或勾选“记住密码”，当成已取得商城采购权限。</w:t>
      </w:r>
    </w:p>
    <w:p>
      <w:pPr>
        <w:pStyle w:val="BodyText"/>
        <w:spacing w:line="264" w:lineRule="auto" w:after="40"/>
        <w:ind w:firstLine="397"/>
      </w:pPr>
      <w:r>
        <w:rPr>
          <w:rFonts w:ascii="Microsoft YaHei" w:hAnsi="Microsoft YaHei" w:eastAsia="Microsoft YaHei"/>
          <w:sz w:val="21"/>
        </w:rPr>
        <w:t>当前页面确实要求登录时，使用自己的原客户账号，按实际表单完成登录。自动填入的账号先核归属，密码由本人输入，不让业务员代收密码。忘记密码按页面允许的方式找回并核原客户，不新注册第二个客户替代；新账号即使能浏览，也不能证明原价、授信、余额和历史订单已经接续。有关资料须在恢复后的实际页面重新核对。</w:t>
      </w:r>
    </w:p>
    <w:p>
      <w:pPr>
        <w:pStyle w:val="BodyText"/>
        <w:spacing w:line="264" w:lineRule="auto" w:after="40"/>
        <w:ind w:firstLine="397"/>
      </w:pPr>
      <w:r>
        <w:rPr>
          <w:rFonts w:ascii="Microsoft YaHei" w:hAnsi="Microsoft YaHei" w:eastAsia="Microsoft YaHei"/>
          <w:sz w:val="21"/>
        </w:rPr>
        <w:t>登录完成却再次回到登录页，先留首次进入、提交登录和再次返回的时间，以及对应企业和页面提示。可以从已确认的原入口再进入一次，观察是否仍重复；不连续提交密码、不断清缓存或重复删除小程序。清除数据会减少恢复原目标的线索，应先保留原商品、未提交需求和原订单信息；反复回跳仍存在时，交企业查同一客户和入口的实际请求结果，不能只凭登录表单解释为密码错误。</w:t>
      </w:r>
    </w:p>
    <w:p>
      <w:pPr>
        <w:keepNext/>
        <w:jc w:val="center"/>
      </w:pPr>
      <w:r>
        <w:drawing>
          <wp:inline xmlns:a="http://schemas.openxmlformats.org/drawingml/2006/main" xmlns:pic="http://schemas.openxmlformats.org/drawingml/2006/picture">
            <wp:extent cx="2448000" cy="4142768"/>
            <wp:docPr id="3" name="Picture 3" descr="手机商城历史登录表单有账号密码和商城首页入口，记住密码勾选并不代表当前已登录"/>
            <wp:cNvGraphicFramePr>
              <a:graphicFrameLocks noChangeAspect="1"/>
            </wp:cNvGraphicFramePr>
            <a:graphic>
              <a:graphicData uri="http://schemas.openxmlformats.org/drawingml/2006/picture">
                <pic:pic>
                  <pic:nvPicPr>
                    <pic:cNvPr id="0" name="原账号登录字段.png"/>
                    <pic:cNvPicPr/>
                  </pic:nvPicPr>
                  <pic:blipFill>
                    <a:blip r:embed="rId13"/>
                    <a:stretch>
                      <a:fillRect/>
                    </a:stretch>
                  </pic:blipFill>
                  <pic:spPr>
                    <a:xfrm>
                      <a:off x="0" y="0"/>
                      <a:ext cx="2448000" cy="4142768"/>
                    </a:xfrm>
                    <a:prstGeom prst="rect"/>
                  </pic:spPr>
                </pic:pic>
              </a:graphicData>
            </a:graphic>
          </wp:inline>
        </w:drawing>
      </w:r>
    </w:p>
    <w:p>
      <w:pPr>
        <w:spacing w:after="200"/>
        <w:jc w:val="center"/>
      </w:pPr>
      <w:r>
        <w:rPr>
          <w:rFonts w:ascii="Microsoft YaHei" w:hAnsi="Microsoft YaHei" w:eastAsia="Microsoft YaHei"/>
          <w:color w:val="596C78"/>
          <w:sz w:val="18"/>
        </w:rPr>
        <w:t>图3：历史登录页示例。返回首页是导航入口，不是登录通过证明；是否成功以当前客户资料及原目标访问结果核对。</w:t>
      </w:r>
    </w:p>
    <w:p>
      <w:pPr>
        <w:pStyle w:val="BodyText"/>
        <w:spacing w:line="264" w:lineRule="auto" w:after="40"/>
        <w:ind w:firstLine="397"/>
      </w:pPr>
      <w:r>
        <w:rPr>
          <w:rFonts w:ascii="Microsoft YaHei" w:hAnsi="Microsoft YaHei" w:eastAsia="Microsoft YaHei"/>
          <w:sz w:val="21"/>
        </w:rPr>
        <w:t>恢复过程中可能直接回到原商品，也可能回到商城首页。首页正确时用原编号找商品，或从确认归属的原分享重新进入；登录后仍打不开旧目标，记录这一差异，由企业核商品和入口。不要把“登录成功”写成所有旧卡片都已恢复，也不要为回到旧页面重新生成一笔订单。</w:t>
      </w:r>
    </w:p>
    <w:p>
      <w:pPr>
        <w:keepNext/>
        <w:jc w:val="center"/>
      </w:pPr>
      <w:r>
        <w:drawing>
          <wp:inline xmlns:a="http://schemas.openxmlformats.org/drawingml/2006/main" xmlns:pic="http://schemas.openxmlformats.org/drawingml/2006/picture">
            <wp:extent cx="5112000" cy="4153500"/>
            <wp:docPr id="4" name="Picture 4" descr="分享进入中断返回后先确认落地与企业再恢复原客户，随后按商品或原交易分别回查"/>
            <wp:cNvGraphicFramePr>
              <a:graphicFrameLocks noChangeAspect="1"/>
            </wp:cNvGraphicFramePr>
            <a:graphic>
              <a:graphicData uri="http://schemas.openxmlformats.org/drawingml/2006/picture">
                <pic:pic>
                  <pic:nvPicPr>
                    <pic:cNvPr id="0" name="分享返回时序.png"/>
                    <pic:cNvPicPr/>
                  </pic:nvPicPr>
                  <pic:blipFill>
                    <a:blip r:embed="rId14"/>
                    <a:stretch>
                      <a:fillRect/>
                    </a:stretch>
                  </pic:blipFill>
                  <pic:spPr>
                    <a:xfrm>
                      <a:off x="0" y="0"/>
                      <a:ext cx="5112000" cy="4153500"/>
                    </a:xfrm>
                    <a:prstGeom prst="rect"/>
                  </pic:spPr>
                </pic:pic>
              </a:graphicData>
            </a:graphic>
          </wp:inline>
        </w:drawing>
      </w:r>
    </w:p>
    <w:p>
      <w:pPr>
        <w:spacing w:after="200"/>
        <w:jc w:val="center"/>
      </w:pPr>
      <w:r>
        <w:rPr>
          <w:rFonts w:ascii="Microsoft YaHei" w:hAnsi="Microsoft YaHei" w:eastAsia="Microsoft YaHei"/>
          <w:color w:val="596C78"/>
          <w:sz w:val="18"/>
        </w:rPr>
        <w:t>图4：返回首页、恢复身份与查原业务是不同节点。自动恢复可用时直接核验，仍需登录时按自己的原账号处理，不承诺每次自动返回原商品。</w:t>
      </w:r>
    </w:p>
    <w:p>
      <w:pPr>
        <w:pStyle w:val="Heading1"/>
        <w:keepNext/>
        <w:spacing w:before="160" w:after="80"/>
      </w:pPr>
      <w:r>
        <w:t>清单恢复与订单回查分开，先查已经提交的业务</w:t>
      </w:r>
    </w:p>
    <w:p>
      <w:pPr>
        <w:pStyle w:val="BodyText"/>
        <w:spacing w:line="264" w:lineRule="auto" w:after="40"/>
        <w:ind w:firstLine="397"/>
      </w:pPr>
      <w:r>
        <w:rPr>
          <w:rFonts w:ascii="Microsoft YaHei" w:hAnsi="Microsoft YaHei" w:eastAsia="Microsoft YaHei"/>
          <w:sz w:val="21"/>
        </w:rPr>
        <w:t>仅浏览或加入购物车后中断，应恢复原客户并打开实际购物车，逐项核商品、规格、单位和数量。原清单还在，不代表当前价格和可售条件未变化；清单少了也不证明系统取消了任何订单。可根据原需求记录补齐未提交的项目，但要先明确中断前没有已经提交的对应业务，避免把旧需求再次全部加入生成重复采购。</w:t>
      </w:r>
    </w:p>
    <w:p>
      <w:pPr>
        <w:pStyle w:val="BodyText"/>
        <w:spacing w:line="264" w:lineRule="auto" w:after="40"/>
        <w:ind w:firstLine="397"/>
      </w:pPr>
      <w:r>
        <w:rPr>
          <w:rFonts w:ascii="Microsoft YaHei" w:hAnsi="Microsoft YaHei" w:eastAsia="Microsoft YaHei"/>
          <w:sz w:val="21"/>
        </w:rPr>
        <w:t>点过提交后中断，先到原客户订单列表查最近订单，用时间、金额、商品和已经获得的单号核对。只看“待付款”一页查不到，不足以证明没生成：订单可能在其他状态或受筛选条件影响，应按当前页面的全部范围和筛选回查。若仍无法确认，交企业按原客户及提交时间核原业务，待结果明确后才决定是否继续提交；不以购物车为空、登录回首页或旧详情丢失作为重下单依据。</w:t>
      </w:r>
    </w:p>
    <w:p>
      <w:pPr>
        <w:pStyle w:val="BodyText"/>
        <w:spacing w:line="264" w:lineRule="auto" w:after="40"/>
        <w:ind w:firstLine="397"/>
      </w:pPr>
      <w:r>
        <w:rPr>
          <w:rFonts w:ascii="Microsoft YaHei" w:hAnsi="Microsoft YaHei" w:eastAsia="Microsoft YaHei"/>
          <w:sz w:val="21"/>
        </w:rPr>
        <w:t>下图为独立历史订单例子：DH-20260912-0003，鲜整鸡1种共12件，合计216元、待付116元。它与前面的调和油商品不是同一笔交易，用于说明原订单的可核对字段。“再来一单”会进入另一轮采购，不是恢复这一笔原订单；差额的具体来源仍要查付款及抵用记录，不能仅用216减116断言已经在线支付100元。</w:t>
      </w:r>
    </w:p>
    <w:p>
      <w:pPr>
        <w:keepNext/>
        <w:jc w:val="center"/>
      </w:pPr>
      <w:r>
        <w:drawing>
          <wp:inline xmlns:a="http://schemas.openxmlformats.org/drawingml/2006/main" xmlns:pic="http://schemas.openxmlformats.org/drawingml/2006/picture">
            <wp:extent cx="4680000" cy="3999999"/>
            <wp:docPr id="5" name="Picture 5" descr="独立历史订单显示原单号商品数量合计待付以及再来一单按钮，找回原单不同于新增采购"/>
            <wp:cNvGraphicFramePr>
              <a:graphicFrameLocks noChangeAspect="1"/>
            </wp:cNvGraphicFramePr>
            <a:graphic>
              <a:graphicData uri="http://schemas.openxmlformats.org/drawingml/2006/picture">
                <pic:pic>
                  <pic:nvPicPr>
                    <pic:cNvPr id="0" name="原订单回查字段.png"/>
                    <pic:cNvPicPr/>
                  </pic:nvPicPr>
                  <pic:blipFill>
                    <a:blip r:embed="rId15"/>
                    <a:stretch>
                      <a:fillRect/>
                    </a:stretch>
                  </pic:blipFill>
                  <pic:spPr>
                    <a:xfrm>
                      <a:off x="0" y="0"/>
                      <a:ext cx="4680000" cy="3999999"/>
                    </a:xfrm>
                    <a:prstGeom prst="rect"/>
                  </pic:spPr>
                </pic:pic>
              </a:graphicData>
            </a:graphic>
          </wp:inline>
        </w:drawing>
      </w:r>
    </w:p>
    <w:p>
      <w:pPr>
        <w:spacing w:after="200"/>
        <w:jc w:val="center"/>
      </w:pPr>
      <w:r>
        <w:rPr>
          <w:rFonts w:ascii="Microsoft YaHei" w:hAnsi="Microsoft YaHei" w:eastAsia="Microsoft YaHei"/>
          <w:color w:val="596C78"/>
          <w:sz w:val="18"/>
        </w:rPr>
        <w:t>图5：原单号和商品金额用于定位已有交易。此订单画面与调和油是独立例子；查原结果后再决定后续动作，不能用“再来一单”覆盖原交易。</w:t>
      </w:r>
    </w:p>
    <w:p>
      <w:pPr>
        <w:pStyle w:val="BodyText"/>
        <w:spacing w:line="264" w:lineRule="auto" w:after="40"/>
        <w:ind w:firstLine="397"/>
      </w:pPr>
      <w:r>
        <w:rPr>
          <w:rFonts w:ascii="Microsoft YaHei" w:hAnsi="Microsoft YaHei" w:eastAsia="Microsoft YaHei"/>
          <w:sz w:val="21"/>
        </w:rPr>
        <w:t>如果中断前已经确认付款，再查本次交易记录、原订单待付和企业对应款项；微信反馈或商城页面暂时缺失，都不支持立即再付。明确已扣或结果不明先停在原交易上，由企业核本次时间金额与资金去向。确认未扣款、原单仍有效且允许付款时，才按最新原单继续，不能换一个客户或新订单承接旧款。</w:t>
      </w:r>
    </w:p>
    <w:p>
      <w:pPr>
        <w:pStyle w:val="Heading1"/>
        <w:keepNext/>
        <w:spacing w:before="160" w:after="80"/>
      </w:pPr>
      <w:r>
        <w:t>按同一条返回路径复核，写明仍未恢复的对象</w:t>
      </w:r>
    </w:p>
    <w:p>
      <w:pPr>
        <w:pStyle w:val="BodyText"/>
        <w:spacing w:line="264" w:lineRule="auto" w:after="40"/>
        <w:ind w:firstLine="397"/>
      </w:pPr>
      <w:r>
        <w:rPr>
          <w:rFonts w:ascii="Microsoft YaHei" w:hAnsi="Microsoft YaHei" w:eastAsia="Microsoft YaHei"/>
          <w:sz w:val="21"/>
        </w:rPr>
        <w:t>异常反馈写清从哪条分享进入、向哪家企业采购、自己的原客户、目标商品编号，以及切到微信前后所处页面。补充中断、返回和登录时间、手机系统及微信版本，原单或付款问题带脱敏单号和金额。保留卡片目标及实际提示，遮盖密码、验证码和完整联系方式，不发送含身份信息的完整登录跳转链接，不用截图中的敏感凭据帮助他人复现。</w:t>
      </w:r>
    </w:p>
    <w:p>
      <w:pPr>
        <w:pStyle w:val="BodyText"/>
        <w:spacing w:line="264" w:lineRule="auto" w:after="40"/>
        <w:ind w:firstLine="397"/>
      </w:pPr>
      <w:r>
        <w:rPr>
          <w:rFonts w:ascii="Microsoft YaHei" w:hAnsi="Microsoft YaHei" w:eastAsia="Microsoft YaHei"/>
          <w:sz w:val="21"/>
        </w:rPr>
        <w:t>企业处理后，让同一客户从已确认入口重新走到需要的目标，再做一次浏览返回核验；不为验收额外提交订单或支付。分别记下企业是否正确、客户是否正确、原编号能否查看、清单条件是否明确，以及已有订单和资金查到什么结果。例如“原客户已恢复，原商品可查看，提交前那笔原单仍待企业确认”，表达的是可继续交接的具体进展；不能缩成“掉线修复，继续下单”。</w:t>
      </w:r>
    </w:p>
    <w:p>
      <w:pPr>
        <w:keepNext/>
        <w:jc w:val="center"/>
      </w:pPr>
      <w:r>
        <w:drawing>
          <wp:inline xmlns:a="http://schemas.openxmlformats.org/drawingml/2006/main" xmlns:pic="http://schemas.openxmlformats.org/drawingml/2006/picture">
            <wp:extent cx="5112000" cy="4409100"/>
            <wp:docPr id="6" name="Picture 6" descr="返回异常按错误企业错误客户循环登录目标不可见和原交易不明分别处理并记录恢复边界"/>
            <wp:cNvGraphicFramePr>
              <a:graphicFrameLocks noChangeAspect="1"/>
            </wp:cNvGraphicFramePr>
            <a:graphic>
              <a:graphicData uri="http://schemas.openxmlformats.org/drawingml/2006/picture">
                <pic:pic>
                  <pic:nvPicPr>
                    <pic:cNvPr id="0" name="返回异常核验.png"/>
                    <pic:cNvPicPr/>
                  </pic:nvPicPr>
                  <pic:blipFill>
                    <a:blip r:embed="rId16"/>
                    <a:stretch>
                      <a:fillRect/>
                    </a:stretch>
                  </pic:blipFill>
                  <pic:spPr>
                    <a:xfrm>
                      <a:off x="0" y="0"/>
                      <a:ext cx="5112000" cy="4409100"/>
                    </a:xfrm>
                    <a:prstGeom prst="rect"/>
                  </pic:spPr>
                </pic:pic>
              </a:graphicData>
            </a:graphic>
          </wp:inline>
        </w:drawing>
      </w:r>
    </w:p>
    <w:p>
      <w:pPr>
        <w:spacing w:after="200"/>
        <w:jc w:val="center"/>
      </w:pPr>
      <w:r>
        <w:rPr>
          <w:rFonts w:ascii="Microsoft YaHei" w:hAnsi="Microsoft YaHei" w:eastAsia="Microsoft YaHei"/>
          <w:color w:val="596C78"/>
          <w:sz w:val="18"/>
        </w:rPr>
        <w:t>图6：按实际分支恢复相应对象，未确认项保留待核。微信仍可用、客户能登录和原交易已完成，各有不同的核对证据。</w:t>
      </w:r>
    </w:p>
    <w:p>
      <w:pPr>
        <w:pStyle w:val="Heading1"/>
        <w:keepNext/>
        <w:spacing w:before="80" w:after="80"/>
      </w:pPr>
      <w:r>
        <w:rPr>
          <w:sz w:val="24"/>
        </w:rPr>
        <w:t>下一步学习</w:t>
      </w:r>
    </w:p>
    <w:p>
      <w:pPr>
        <w:pStyle w:val="BodyText"/>
        <w:spacing w:line="252" w:lineRule="auto" w:after="40"/>
        <w:ind w:firstLine="397"/>
      </w:pPr>
      <w:r>
        <w:rPr>
          <w:rFonts w:ascii="Microsoft YaHei" w:hAnsi="Microsoft YaHei" w:eastAsia="Microsoft YaHei"/>
          <w:sz w:val="20"/>
        </w:rPr>
        <w:t>本篇完成后可继续学习：KC-000218、KC-000220、KC-000221、KC-000219。按上线学习路线顺序推进，遇到对应问题再回查。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KC-000575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小程序分享返回后掉线：原企业、客户身份与原业务恢复｜云上订货系统</dc:title>
  <dc:subject>云上订货系统功能操作使用知识中心</dc:subject>
  <dc:creator>深圳云上互联科技有限公司</dc:creator>
  <cp:keywords>KC-000575,操作,字段,条件,验证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