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生鲜凌晨接单到按品采购：客户订单汇总、采购确认和当天到货｜云上订货系统</w:t>
      </w:r>
    </w:p>
    <w:p>
      <w:pPr>
        <w:pStyle w:val="BodyText"/>
        <w:spacing w:after="60" w:line="324" w:lineRule="auto"/>
        <w:ind w:firstLine="420"/>
      </w:pPr>
      <w:r>
        <w:rPr>
          <w:rFonts w:ascii="Microsoft YaHei" w:hAnsi="Microsoft YaHei" w:eastAsia="Microsoft YaHei"/>
          <w:sz w:val="21"/>
        </w:rPr>
        <w:t>做生鲜配送的难处，往往发生在凌晨三点到早上七点之间：门店刚截单，采购要马上把几十家客户的鸡肉、蔬菜、冻品汇成采购量；供应商能给的数量和等级却可能临时变化；车队还等着装车。若采购按微信群里最后一条消息订货，销售又在系统里改了客户订单，总部看见的“要货量”和供应商收到的“采购量”便不是同一批数字。第二天盘点才发现多采、少送和不明损耗，此时已很难说清是哪一步改变的。</w:t>
      </w:r>
    </w:p>
    <w:p>
      <w:pPr>
        <w:pStyle w:val="BodyText"/>
        <w:spacing w:after="60" w:line="324" w:lineRule="auto"/>
        <w:ind w:firstLine="420"/>
      </w:pPr>
      <w:r>
        <w:rPr>
          <w:rFonts w:ascii="Microsoft YaHei" w:hAnsi="Microsoft YaHei" w:eastAsia="Microsoft YaHei"/>
          <w:sz w:val="21"/>
        </w:rPr>
        <w:t>本文以餐饮门店凌晨订生鲜、总部当日采购并配送为场景，讨论怎样在截单后形成可复核的商品需求，怎样把库存和在途从缺口中扣除，再怎样按供应商交期确认采购。示例数字是演算口径，不能代替企业实际的损耗率和供应商承诺；系统中的订单汇总、快速采购、智能采购和采购单可承接记录，市场行情、质量等级和临时替代仍由经营人员判断。</w:t>
      </w:r>
    </w:p>
    <w:p>
      <w:pPr>
        <w:pStyle w:val="Heading1"/>
        <w:keepNext/>
        <w:pageBreakBefore w:val="0"/>
        <w:spacing w:before="360" w:after="160"/>
      </w:pPr>
      <w:r>
        <w:rPr>
          <w:rFonts w:ascii="Microsoft YaHei" w:hAnsi="Microsoft YaHei" w:eastAsia="Microsoft YaHei"/>
          <w:sz w:val="32"/>
        </w:rPr>
        <w:t>先截住同一批需求：订单、代录和改动都要有截止点</w:t>
      </w:r>
    </w:p>
    <w:p>
      <w:pPr>
        <w:pStyle w:val="BodyText"/>
        <w:spacing w:after="60" w:line="324" w:lineRule="auto"/>
        <w:ind w:firstLine="420"/>
      </w:pPr>
      <w:r>
        <w:rPr>
          <w:rFonts w:ascii="Microsoft YaHei" w:hAnsi="Microsoft YaHei" w:eastAsia="Microsoft YaHei"/>
          <w:sz w:val="21"/>
        </w:rPr>
        <w:t>假设配送企业每天五点截单，七点完成采购，九点开始分拣。门店A在四点五十分提交鸡肉30公斤，门店B四点五十五分提交20公斤，业务员替门店C代录15公斤；采购所依据的第一版需求是65公斤，而不是“群里大约要六十多公斤”。代录必须选真实客户、收货点和到货日，否则采购可按品汇总，仓库却不知道该给哪个门店。鸡肉按公斤订、按箱送时还要固定换算单位；不能让一箱和一公斤在报表里直接相加。</w:t>
      </w:r>
    </w:p>
    <w:p>
      <w:pPr>
        <w:pStyle w:val="BodyText"/>
        <w:spacing w:after="60" w:line="324" w:lineRule="auto"/>
        <w:ind w:firstLine="420"/>
      </w:pPr>
      <w:r>
        <w:rPr>
          <w:rFonts w:ascii="Microsoft YaHei" w:hAnsi="Microsoft YaHei" w:eastAsia="Microsoft YaHei"/>
          <w:sz w:val="21"/>
        </w:rPr>
        <w:t>截单后客户要加5公斤，应明确是允许进入本车次、另车补送，还是列为次日单。销售修改客户订单，必须把变更时间和负责人留在原单链路，同时通知采购重新取数；直接在纸上加5公斤会造成总部报表仍是65、采购单却是70。已审核、已采购、已分拣三种状态的修改代价不同：越往后，越需要采购、仓库和配送共同确认。经营负责人应规定一个最后接单时刻和紧急单审批人，而不是让每个业务员都能无限延后截单。</w:t>
      </w:r>
    </w:p>
    <w:p>
      <w:pPr>
        <w:pStyle w:val="BodyText"/>
        <w:spacing w:after="60" w:line="324" w:lineRule="auto"/>
        <w:ind w:firstLine="420"/>
      </w:pPr>
      <w:r>
        <w:rPr>
          <w:rFonts w:ascii="Microsoft YaHei" w:hAnsi="Microsoft YaHei" w:eastAsia="Microsoft YaHei"/>
          <w:sz w:val="21"/>
        </w:rPr>
        <w:t>门店在手机商城自主下单优先；打电话、微信报单的客户可以由业务员代录，但应在本批截单前落成正式订单。第一周试运行就抽样核对三家门店：客户收到的商品规格、数量和送达日期，是否与系统原单一致。客户未付款是否计入采购、未审核订单是否计入采购、取消单是否剔除，必须由企业先明确同一口径。不同口径混算，会制造虚假的缺货或采购过量。</w:t>
      </w:r>
    </w:p>
    <w:p>
      <w:pPr>
        <w:pStyle w:val="Heading1"/>
        <w:keepNext/>
        <w:pageBreakBefore w:val="0"/>
        <w:spacing w:before="360" w:after="160"/>
      </w:pPr>
      <w:r>
        <w:rPr>
          <w:rFonts w:ascii="Microsoft YaHei" w:hAnsi="Microsoft YaHei" w:eastAsia="Microsoft YaHei"/>
          <w:sz w:val="32"/>
        </w:rPr>
        <w:t>按商品汇总要同时保留客户原单，不把“总数正确”当成交付正确</w:t>
      </w:r>
    </w:p>
    <w:p>
      <w:pPr>
        <w:pStyle w:val="BodyText"/>
        <w:spacing w:after="60" w:line="324" w:lineRule="auto"/>
        <w:ind w:firstLine="420"/>
      </w:pPr>
      <w:r>
        <w:rPr>
          <w:rFonts w:ascii="Microsoft YaHei" w:hAnsi="Microsoft YaHei" w:eastAsia="Microsoft YaHei"/>
          <w:sz w:val="21"/>
        </w:rPr>
        <w:t>总部在订货汇总里选择同一到货日、同一有效订单状态，查看商品、规格、基本单位和数量；需要供应商报价时可再按产地、等级或采购仓拆开。若A、B、C三个门店合计65公斤鸡肉，屏幕上的65只是采购入口。仓库随后仍需看到30、20、15分别属于哪三张订单。把采购汇总表直接当配送表，常出现总量65公斤分完了，A少5公斤、B多5公斤却无人发现。</w:t>
      </w:r>
    </w:p>
    <w:p>
      <w:pPr>
        <w:pStyle w:val="BodyText"/>
        <w:spacing w:after="60" w:line="324" w:lineRule="auto"/>
        <w:ind w:firstLine="420"/>
      </w:pPr>
      <w:r>
        <w:rPr>
          <w:rFonts w:ascii="Microsoft YaHei" w:hAnsi="Microsoft YaHei" w:eastAsia="Microsoft YaHei"/>
          <w:sz w:val="21"/>
        </w:rPr>
        <w:t>系统的订货汇总可按期间与商品核对订单明细。截图中显示的是订货汇总的筛选、订单数量和基本单位字段；当时该筛选区间没有数据，因此它证明入口和口径字段，不证明本文的65公斤已经由系统自动汇总。实际使用时应把筛选日期改为本批截单日，核对订单状态、客户数量和商品规格后再导出或交给采购。</w:t>
      </w:r>
    </w:p>
    <w:p>
      <w:pPr>
        <w:keepNext/>
        <w:jc w:val="center"/>
      </w:pPr>
      <w:r>
        <w:drawing>
          <wp:inline xmlns:a="http://schemas.openxmlformats.org/drawingml/2006/main" xmlns:pic="http://schemas.openxmlformats.org/drawingml/2006/picture">
            <wp:extent cx="4526280" cy="3017520"/>
            <wp:docPr id="1" name="Picture 1" descr="订货汇总页面可筛选日期并查看按基本单位统计的订货商品" title="订货汇总页面可筛选日期并查看按基本单位统计的订货商品"/>
            <wp:cNvGraphicFramePr>
              <a:graphicFrameLocks noChangeAspect="1"/>
            </wp:cNvGraphicFramePr>
            <a:graphic>
              <a:graphicData uri="http://schemas.openxmlformats.org/drawingml/2006/picture">
                <pic:pic>
                  <pic:nvPicPr>
                    <pic:cNvPr id="0" name="SC000025S1.png"/>
                    <pic:cNvPicPr/>
                  </pic:nvPicPr>
                  <pic:blipFill>
                    <a:blip r:embed="rId11"/>
                    <a:stretch>
                      <a:fillRect/>
                    </a:stretch>
                  </pic:blipFill>
                  <pic:spPr>
                    <a:xfrm>
                      <a:off x="0" y="0"/>
                      <a:ext cx="4526280" cy="3017520"/>
                    </a:xfrm>
                    <a:prstGeom prst="rect"/>
                  </pic:spPr>
                </pic:pic>
              </a:graphicData>
            </a:graphic>
          </wp:inline>
        </w:drawing>
      </w:r>
    </w:p>
    <w:p>
      <w:pPr>
        <w:spacing w:after="200"/>
        <w:jc w:val="center"/>
      </w:pPr>
      <w:r>
        <w:rPr>
          <w:rFonts w:ascii="Microsoft YaHei" w:hAnsi="Microsoft YaHei" w:eastAsia="Microsoft YaHei"/>
          <w:color w:val="596C78"/>
          <w:sz w:val="18"/>
        </w:rPr>
        <w:t>图1：订货汇总的真实入口与字段。示例页面为空，正式采购须以本批有数据的明细为准。</w:t>
      </w:r>
    </w:p>
    <w:p>
      <w:pPr>
        <w:pStyle w:val="BodyText"/>
        <w:spacing w:after="60" w:line="324" w:lineRule="auto"/>
        <w:ind w:firstLine="420"/>
      </w:pPr>
      <w:r>
        <w:rPr>
          <w:rFonts w:ascii="Microsoft YaHei" w:hAnsi="Microsoft YaHei" w:eastAsia="Microsoft YaHei"/>
          <w:sz w:val="21"/>
        </w:rPr>
        <w:t>同一种商品若有500克盒装和1公斤散装，汇总前先决定是否能换算、换算后是否仍符合交付规格。鸡肉“净重”与“含冰毛重”也不能用同一公斤数字代替。采购员需要知道客户订单中的等级、品牌和允许替代条件，不能只拿到一个“鸡肉65公斤”。若供应商送来的等级低于客户约定，数量足额也不能算采购完成。这是采购确认单应保留原需求规格的原因。</w:t>
      </w:r>
    </w:p>
    <w:p>
      <w:pPr>
        <w:pStyle w:val="Heading1"/>
        <w:keepNext/>
        <w:pageBreakBefore w:val="0"/>
        <w:spacing w:before="360" w:after="160"/>
      </w:pPr>
      <w:r>
        <w:rPr>
          <w:rFonts w:ascii="Microsoft YaHei" w:hAnsi="Microsoft YaHei" w:eastAsia="Microsoft YaHei"/>
          <w:sz w:val="32"/>
        </w:rPr>
        <w:t>把客户需求减去真正可用的库存，再向供方确认能到的数量</w:t>
      </w:r>
    </w:p>
    <w:p>
      <w:pPr>
        <w:pStyle w:val="BodyText"/>
        <w:spacing w:after="60" w:line="324" w:lineRule="auto"/>
        <w:ind w:firstLine="420"/>
      </w:pPr>
      <w:r>
        <w:rPr>
          <w:rFonts w:ascii="Microsoft YaHei" w:hAnsi="Microsoft YaHei" w:eastAsia="Microsoft YaHei"/>
          <w:sz w:val="21"/>
        </w:rPr>
        <w:t>假设65公斤需求里，仓库有12公斤合格现货，其中3公斤已分给上一车次，另外有10公斤采购在途，但承诺中午才到。早上可抵扣的是9公斤，而不是12加10；本批采购缺口为56公斤。若损耗按企业确认的2%估算，采购员可据此评估是否需要多订，但损耗不能在订单汇总里无声加上：要把“客户需求65、可用9、净缺56、预计损耗补量”分列，让财务看得出多订的依据。冷藏商品还要检查批次、效期和温控，库存账上有货不等于今天可用。</w:t>
      </w:r>
    </w:p>
    <w:p>
      <w:pPr>
        <w:keepNext/>
        <w:jc w:val="center"/>
      </w:pPr>
      <w:r>
        <w:drawing>
          <wp:inline xmlns:a="http://schemas.openxmlformats.org/drawingml/2006/main" xmlns:pic="http://schemas.openxmlformats.org/drawingml/2006/picture">
            <wp:extent cx="4754880" cy="2674619"/>
            <wp:docPr id="2" name="Picture 2" descr="同一批客户需求扣除已分配库存和晚到在途后得到采购净缺口的计算图" title="同一批客户需求扣除已分配库存和晚到在途后得到采购净缺口的计算图"/>
            <wp:cNvGraphicFramePr>
              <a:graphicFrameLocks noChangeAspect="1"/>
            </wp:cNvGraphicFramePr>
            <a:graphic>
              <a:graphicData uri="http://schemas.openxmlformats.org/drawingml/2006/picture">
                <pic:pic>
                  <pic:nvPicPr>
                    <pic:cNvPr id="0" name="凌晨采购净缺口计算.png"/>
                    <pic:cNvPicPr/>
                  </pic:nvPicPr>
                  <pic:blipFill>
                    <a:blip r:embed="rId12"/>
                    <a:stretch>
                      <a:fillRect/>
                    </a:stretch>
                  </pic:blipFill>
                  <pic:spPr>
                    <a:xfrm>
                      <a:off x="0" y="0"/>
                      <a:ext cx="4754880" cy="2674619"/>
                    </a:xfrm>
                    <a:prstGeom prst="rect"/>
                  </pic:spPr>
                </pic:pic>
              </a:graphicData>
            </a:graphic>
          </wp:inline>
        </w:drawing>
      </w:r>
    </w:p>
    <w:p>
      <w:pPr>
        <w:spacing w:after="200"/>
        <w:jc w:val="center"/>
      </w:pPr>
      <w:r>
        <w:rPr>
          <w:rFonts w:ascii="Microsoft YaHei" w:hAnsi="Microsoft YaHei" w:eastAsia="Microsoft YaHei"/>
          <w:color w:val="596C78"/>
          <w:sz w:val="18"/>
        </w:rPr>
        <w:t>图2：65公斤需求只扣本车次能使用的9公斤，净缺56公斤；晚到在途不能提前冒充现货。</w:t>
      </w:r>
    </w:p>
    <w:p>
      <w:pPr>
        <w:pStyle w:val="BodyText"/>
        <w:spacing w:after="60" w:line="324" w:lineRule="auto"/>
        <w:ind w:firstLine="420"/>
      </w:pPr>
      <w:r>
        <w:rPr>
          <w:rFonts w:ascii="Microsoft YaHei" w:hAnsi="Microsoft YaHei" w:eastAsia="Microsoft YaHei"/>
          <w:sz w:val="21"/>
        </w:rPr>
        <w:t>系统里可以从待出库商品进入快速采购，或在智能采购中按订单、库存等信息辅助计算。但采购建议不是供应商已承诺数量。真实订单出库页面可见待出库商品、库存状态和“快速采购”入口；截图里的商品是调味品，说明界面路径，不代表这批生鲜鸡肉。采购员应继续核对可用库存、采购中数量的到货时间和现有出库占用，再决定需要下几张采购单。</w:t>
      </w:r>
    </w:p>
    <w:p>
      <w:pPr>
        <w:keepNext/>
        <w:jc w:val="center"/>
      </w:pPr>
      <w:r>
        <w:drawing>
          <wp:inline xmlns:a="http://schemas.openxmlformats.org/drawingml/2006/main" xmlns:pic="http://schemas.openxmlformats.org/drawingml/2006/picture">
            <wp:extent cx="4754880" cy="2987740"/>
            <wp:docPr id="3" name="Picture 3" descr="销售订单待出库商品页面显示库存状态和快速采购入口" title="销售订单待出库商品页面显示库存状态和快速采购入口"/>
            <wp:cNvGraphicFramePr>
              <a:graphicFrameLocks noChangeAspect="1"/>
            </wp:cNvGraphicFramePr>
            <a:graphic>
              <a:graphicData uri="http://schemas.openxmlformats.org/drawingml/2006/picture">
                <pic:pic>
                  <pic:nvPicPr>
                    <pic:cNvPr id="0" name="SC000025S2.png"/>
                    <pic:cNvPicPr/>
                  </pic:nvPicPr>
                  <pic:blipFill>
                    <a:blip r:embed="rId13"/>
                    <a:stretch>
                      <a:fillRect/>
                    </a:stretch>
                  </pic:blipFill>
                  <pic:spPr>
                    <a:xfrm>
                      <a:off x="0" y="0"/>
                      <a:ext cx="4754880" cy="2987740"/>
                    </a:xfrm>
                    <a:prstGeom prst="rect"/>
                  </pic:spPr>
                </pic:pic>
              </a:graphicData>
            </a:graphic>
          </wp:inline>
        </w:drawing>
      </w:r>
    </w:p>
    <w:p>
      <w:pPr>
        <w:spacing w:after="200"/>
        <w:jc w:val="center"/>
      </w:pPr>
      <w:r>
        <w:rPr>
          <w:rFonts w:ascii="Microsoft YaHei" w:hAnsi="Microsoft YaHei" w:eastAsia="Microsoft YaHei"/>
          <w:color w:val="596C78"/>
          <w:sz w:val="18"/>
        </w:rPr>
        <w:t>图3：PC管理端订单与快速采购的实际连接点；商品实例仅用于说明入口。</w:t>
      </w:r>
    </w:p>
    <w:p>
      <w:pPr>
        <w:pStyle w:val="BodyText"/>
        <w:spacing w:after="60" w:line="324" w:lineRule="auto"/>
        <w:ind w:firstLine="420"/>
      </w:pPr>
      <w:r>
        <w:rPr>
          <w:rFonts w:ascii="Microsoft YaHei" w:hAnsi="Microsoft YaHei" w:eastAsia="Microsoft YaHei"/>
          <w:sz w:val="21"/>
        </w:rPr>
        <w:t>一个供应商只答应六点送40公斤，另一个可在七点送20公斤，采购员不能只看“合计60大于56”就签单。第一家若六点四十才到而车辆六点半装货，实际能赶上本车次的仍可能不足。采购确认至少要写商品等级、采购单位、单价、分配量、预计到仓时刻、质检责任和异常联系渠道。供应商接单回执、采购单及变更留在同一业务记录中；口头说“应该有货”不能视为已到货。</w:t>
      </w:r>
    </w:p>
    <w:p>
      <w:pPr>
        <w:pStyle w:val="Heading1"/>
        <w:keepNext/>
        <w:pageBreakBefore w:val="0"/>
        <w:spacing w:before="360" w:after="160"/>
      </w:pPr>
      <w:r>
        <w:rPr>
          <w:rFonts w:ascii="Microsoft YaHei" w:hAnsi="Microsoft YaHei" w:eastAsia="Microsoft YaHei"/>
          <w:sz w:val="32"/>
        </w:rPr>
        <w:t>到仓再分拣与供应商直送，是两种不同的交接线</w:t>
      </w:r>
    </w:p>
    <w:p>
      <w:pPr>
        <w:pStyle w:val="BodyText"/>
        <w:spacing w:after="60" w:line="324" w:lineRule="auto"/>
        <w:ind w:firstLine="420"/>
      </w:pPr>
      <w:r>
        <w:rPr>
          <w:rFonts w:ascii="Microsoft YaHei" w:hAnsi="Microsoft YaHei" w:eastAsia="Microsoft YaHei"/>
          <w:sz w:val="21"/>
        </w:rPr>
        <w:t>总部仓配时，供应商送到仓库，收货员按采购单验数量、规格、温度和合格量，入库后仓库按A30、B20、C15分别分拣，再由配送员按门店签收数量关闭销售订单。采购单订了56公斤，供方车上带来56公斤，其中有4公斤品质不合格，合格可用量只有52。加上原现货9，当前仅61公斤，距65公斤还差4。采购必须决定补送、门店之间优先分配或与客户商量替代；不能在系统里按56公斤全数入库，把差异留给配送员承担。</w:t>
      </w:r>
    </w:p>
    <w:p>
      <w:pPr>
        <w:pStyle w:val="BodyText"/>
        <w:spacing w:after="60" w:line="324" w:lineRule="auto"/>
        <w:ind w:firstLine="420"/>
      </w:pPr>
      <w:r>
        <w:rPr>
          <w:rFonts w:ascii="Microsoft YaHei" w:hAnsi="Microsoft YaHei" w:eastAsia="Microsoft YaHei"/>
          <w:sz w:val="21"/>
        </w:rPr>
        <w:t>供应商直送时，总部仍要保留客户原单和采购单的关联，但供方直接去门店，门店签收的实际数量才是交付依据。系统采购订单确认界面提供“总部入库”和“供应商直送客户”两种履约方式，并可选择送货时间；选择直送后，要核对门店联系人、地址、商品与供方承诺。直送不意味着总部放弃验收：门店短收、拒收或质量争议必须回传总部，再与供方应付和客户应收对齐。</w:t>
      </w:r>
    </w:p>
    <w:p>
      <w:pPr>
        <w:keepNext/>
        <w:jc w:val="center"/>
      </w:pPr>
      <w:r>
        <w:drawing>
          <wp:inline xmlns:a="http://schemas.openxmlformats.org/drawingml/2006/main" xmlns:pic="http://schemas.openxmlformats.org/drawingml/2006/picture">
            <wp:extent cx="4327009" cy="3017520"/>
            <wp:docPr id="4" name="Picture 4" descr="采购订单确认弹窗提供总部入库与供应商直送客户两种履约选择" title="采购订单确认弹窗提供总部入库与供应商直送客户两种履约选择"/>
            <wp:cNvGraphicFramePr>
              <a:graphicFrameLocks noChangeAspect="1"/>
            </wp:cNvGraphicFramePr>
            <a:graphic>
              <a:graphicData uri="http://schemas.openxmlformats.org/drawingml/2006/picture">
                <pic:pic>
                  <pic:nvPicPr>
                    <pic:cNvPr id="0" name="SC000025S4.png"/>
                    <pic:cNvPicPr/>
                  </pic:nvPicPr>
                  <pic:blipFill>
                    <a:blip r:embed="rId14"/>
                    <a:stretch>
                      <a:fillRect/>
                    </a:stretch>
                  </pic:blipFill>
                  <pic:spPr>
                    <a:xfrm>
                      <a:off x="0" y="0"/>
                      <a:ext cx="4327009" cy="3017520"/>
                    </a:xfrm>
                    <a:prstGeom prst="rect"/>
                  </pic:spPr>
                </pic:pic>
              </a:graphicData>
            </a:graphic>
          </wp:inline>
        </w:drawing>
      </w:r>
    </w:p>
    <w:p>
      <w:pPr>
        <w:spacing w:after="200"/>
        <w:jc w:val="center"/>
      </w:pPr>
      <w:r>
        <w:rPr>
          <w:rFonts w:ascii="Microsoft YaHei" w:hAnsi="Microsoft YaHei" w:eastAsia="Microsoft YaHei"/>
          <w:color w:val="596C78"/>
          <w:sz w:val="18"/>
        </w:rPr>
        <w:t>图4：真实采购确认界面展示两个履约分支。企业应按商品保鲜时效、门店位置和验收能力选路。</w:t>
      </w:r>
    </w:p>
    <w:p>
      <w:pPr>
        <w:pStyle w:val="BodyText"/>
        <w:spacing w:after="60" w:line="324" w:lineRule="auto"/>
        <w:ind w:firstLine="420"/>
      </w:pPr>
      <w:r>
        <w:rPr>
          <w:rFonts w:ascii="Microsoft YaHei" w:hAnsi="Microsoft YaHei" w:eastAsia="Microsoft YaHei"/>
          <w:sz w:val="21"/>
        </w:rPr>
        <w:t>两种模式可以在同一天并存。近郊叶菜由供方直送几个餐饮门店，冷冻鸡肉先进总部仓统一分拣；但同一个采购明细的履约地点、签收人和结算对象必须清楚。若采购已指向总部入库，又让供方临时直送门店却不改单据，仓库会出现“账上已入但从未见货”，门店签收也无法对应。切换模式时至少同步采购、仓库、销售和财务四方，保留原交付承诺的变化。</w:t>
      </w:r>
    </w:p>
    <w:p>
      <w:pPr>
        <w:pStyle w:val="Heading1"/>
        <w:keepNext/>
        <w:pageBreakBefore w:val="0"/>
        <w:spacing w:before="360" w:after="160"/>
      </w:pPr>
      <w:r>
        <w:rPr>
          <w:rFonts w:ascii="Microsoft YaHei" w:hAnsi="Microsoft YaHei" w:eastAsia="Microsoft YaHei"/>
          <w:sz w:val="32"/>
        </w:rPr>
        <w:t>当天到货的完成标准，是客户实收、供方实到与资金口径都对得上</w:t>
      </w:r>
    </w:p>
    <w:p>
      <w:pPr>
        <w:pStyle w:val="BodyText"/>
        <w:spacing w:after="60" w:line="324" w:lineRule="auto"/>
        <w:ind w:firstLine="420"/>
      </w:pPr>
      <w:r>
        <w:rPr>
          <w:rFonts w:ascii="Microsoft YaHei" w:hAnsi="Microsoft YaHei" w:eastAsia="Microsoft YaHei"/>
          <w:sz w:val="21"/>
        </w:rPr>
        <w:t>生鲜的“已发货”只是过程。门店A应收30公斤实际收29公斤，门店B实收20公斤，门店C实收15公斤，客户侧合计64公斤；仓库或供方的发出数若为65，就有1公斤差异待查。需要区分途中损耗、少装、拒收还是称重误差，附上门店签收或异常照片，由对应责任方处理。财务不能一边按65公斤向客户收款、一边按64公斤向供应商结算，却没有退款、补送或损耗凭证。采购应付以合格实收和约定损耗承担规则核对，销售应收以客户确认的实际交付和合同约定核对，两个数字未必机械相等。</w:t>
      </w:r>
    </w:p>
    <w:p>
      <w:pPr>
        <w:pStyle w:val="BodyText"/>
        <w:spacing w:after="60" w:line="324" w:lineRule="auto"/>
        <w:ind w:firstLine="420"/>
      </w:pPr>
      <w:r>
        <w:rPr>
          <w:rFonts w:ascii="Microsoft YaHei" w:hAnsi="Microsoft YaHei" w:eastAsia="Microsoft YaHei"/>
          <w:sz w:val="21"/>
        </w:rPr>
        <w:t>真实采购单页面能看到从总部审核、供方接单、直送发货到客户收货的状态线，也保留关联订货单。它提供了跨主体追溯的抓手；页面上的单据、金额和商品不是本文的示例数据，不能把这张图当作当天65公斤已完成的凭证。当天的验收要从客户原单逐笔回查采购分配、入库或直送、分拣、签收、退款或补货，异常尚未关闭的订单不算完全结清。</w:t>
      </w:r>
    </w:p>
    <w:p>
      <w:pPr>
        <w:keepNext/>
        <w:jc w:val="center"/>
      </w:pPr>
      <w:r>
        <w:drawing>
          <wp:inline xmlns:a="http://schemas.openxmlformats.org/drawingml/2006/main" xmlns:pic="http://schemas.openxmlformats.org/drawingml/2006/picture">
            <wp:extent cx="4754880" cy="1657832"/>
            <wp:docPr id="5" name="Picture 5" descr="供应商直送采购单详情显示关联订货单与从审核到客户收货的状态链" title="供应商直送采购单详情显示关联订货单与从审核到客户收货的状态链"/>
            <wp:cNvGraphicFramePr>
              <a:graphicFrameLocks noChangeAspect="1"/>
            </wp:cNvGraphicFramePr>
            <a:graphic>
              <a:graphicData uri="http://schemas.openxmlformats.org/drawingml/2006/picture">
                <pic:pic>
                  <pic:nvPicPr>
                    <pic:cNvPr id="0" name="SC000025S5.png"/>
                    <pic:cNvPicPr/>
                  </pic:nvPicPr>
                  <pic:blipFill>
                    <a:blip r:embed="rId15"/>
                    <a:stretch>
                      <a:fillRect/>
                    </a:stretch>
                  </pic:blipFill>
                  <pic:spPr>
                    <a:xfrm>
                      <a:off x="0" y="0"/>
                      <a:ext cx="4754880" cy="1657832"/>
                    </a:xfrm>
                    <a:prstGeom prst="rect"/>
                  </pic:spPr>
                </pic:pic>
              </a:graphicData>
            </a:graphic>
          </wp:inline>
        </w:drawing>
      </w:r>
    </w:p>
    <w:p>
      <w:pPr>
        <w:spacing w:after="200"/>
        <w:jc w:val="center"/>
      </w:pPr>
      <w:r>
        <w:rPr>
          <w:rFonts w:ascii="Microsoft YaHei" w:hAnsi="Microsoft YaHei" w:eastAsia="Microsoft YaHei"/>
          <w:color w:val="596C78"/>
          <w:sz w:val="18"/>
        </w:rPr>
        <w:t>图5：真实采购单状态线有助于追查谁接单、谁发货、谁确认收货；结算仍需逐笔核实际数量。</w:t>
      </w:r>
    </w:p>
    <w:p>
      <w:pPr>
        <w:pStyle w:val="Heading1"/>
        <w:keepNext/>
        <w:pageBreakBefore w:val="0"/>
        <w:spacing w:before="360" w:after="160"/>
      </w:pPr>
      <w:r>
        <w:rPr>
          <w:rFonts w:ascii="Microsoft YaHei" w:hAnsi="Microsoft YaHei" w:eastAsia="Microsoft YaHei"/>
          <w:sz w:val="32"/>
        </w:rPr>
        <w:t>先用一条线路试跑，连续几天核对四组数字</w:t>
      </w:r>
    </w:p>
    <w:p>
      <w:pPr>
        <w:pStyle w:val="BodyText"/>
        <w:spacing w:after="60" w:line="324" w:lineRule="auto"/>
        <w:ind w:firstLine="420"/>
      </w:pPr>
      <w:r>
        <w:rPr>
          <w:rFonts w:ascii="Microsoft YaHei" w:hAnsi="Microsoft YaHei" w:eastAsia="Microsoft YaHei"/>
          <w:sz w:val="21"/>
        </w:rPr>
        <w:t>企业不必首日让所有生鲜品类、客户和供方同时切换。先选一条固定配送线路、三至五家愿意按时下单的门店、一个高频商品组，连续一周保存每天的截单快照。销售负责把电话微信需求代录进客户原单；采购负责按有效订单汇总、扣可用库存并确认供方；仓库负责按实际合格入库和各门店原单分拣；配送负责留实收；财务每天核应收、应付和差异单。岗位可以兼任，但这六类结果不能由同一个人事后补写成“全都正常”。</w:t>
      </w:r>
    </w:p>
    <w:p>
      <w:pPr>
        <w:pStyle w:val="BodyText"/>
        <w:spacing w:after="60" w:line="324" w:lineRule="auto"/>
        <w:ind w:firstLine="420"/>
      </w:pPr>
      <w:r>
        <w:rPr>
          <w:rFonts w:ascii="Microsoft YaHei" w:hAnsi="Microsoft YaHei" w:eastAsia="Microsoft YaHei"/>
          <w:sz w:val="21"/>
        </w:rPr>
        <w:t>每天早会只问四组数：第一，截单时有效客户需求与最后一版订单汇总是否相同；第二，可用库存、按时在途和采购确认量能否解释采购缺口；第三，采购承诺量、实际合格到货和当天分拣量差在哪些商品；第四，发出数、客户实收数及退款补送是否逐单关闭。某天采购单多于客户需求，不一定错，可能是最小起订量或合理损耗；但原因和后续去向必须明确。某天客户实收少于发出数，也不能以“生鲜正常损耗”一笔带过，要看称重和签收证据。</w:t>
      </w:r>
    </w:p>
    <w:p>
      <w:pPr>
        <w:pStyle w:val="BodyText"/>
        <w:spacing w:after="60" w:line="324" w:lineRule="auto"/>
        <w:ind w:firstLine="420"/>
      </w:pPr>
      <w:r>
        <w:rPr>
          <w:rFonts w:ascii="Microsoft YaHei" w:hAnsi="Microsoft YaHei" w:eastAsia="Microsoft YaHei"/>
          <w:sz w:val="21"/>
        </w:rPr>
        <w:t>试运行期间还应做两类故意的异常检验。一类是截单后门店增加数量，检查销售是否知道这批采购已经锁定、供方还能否追加、客户能否接受第二车次。另一类是供方临时少送或品质不合格，检查仓库能否阻止按采购单原数入库，销售能否及时告知受影响门店，财务能否按实到和实收核对。只在顺利的一天完成全流程，不足以证明凌晨高压时段能稳定运行。</w:t>
      </w:r>
    </w:p>
    <w:p>
      <w:pPr>
        <w:pStyle w:val="BodyText"/>
        <w:spacing w:after="60" w:line="324" w:lineRule="auto"/>
        <w:ind w:firstLine="420"/>
      </w:pPr>
      <w:r>
        <w:rPr>
          <w:rFonts w:ascii="Microsoft YaHei" w:hAnsi="Microsoft YaHei" w:eastAsia="Microsoft YaHei"/>
          <w:sz w:val="21"/>
        </w:rPr>
        <w:t>一周后再决定扩范围：若订货汇总仍需要人工重抄、采购变更没有供方确认、仓库实物与系统入库不一致或门店短收三天后仍无人处理，应先收紧范围修资料和规则。若几天连续可以从一张客户订单追到采购决策、供方接单、到货质检、分拣及门店签收，下一步才增加商品和客户。这样扩大的是已经验证的业务链，不是把一个尚未核清的“采购效率提升”口号复制到更多线路。</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SC-000025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生鲜凌晨接单到按品采购：客户订单汇总、采购确认和当天到货｜云上订货系统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