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节庆礼盒和档期预售：套餐组货、提前锁单、采购与按期交付｜云上订货系统</w:t>
      </w:r>
    </w:p>
    <w:p>
      <w:pPr>
        <w:pStyle w:val="BodyText"/>
        <w:spacing w:after="160" w:line="348" w:lineRule="auto"/>
        <w:ind w:firstLine="420"/>
      </w:pPr>
      <w:r>
        <w:rPr>
          <w:rFonts w:ascii="Microsoft YaHei" w:hAnsi="Microsoft YaHei" w:eastAsia="Microsoft YaHei"/>
          <w:sz w:val="21"/>
        </w:rPr>
        <w:t>节庆礼盒最难处理的不是把商品放进商城，而是需求集中在几天内、交付日期无法顺延。中秋前卖了100套粮油零食礼盒，企业看见坚果现货很多便继续接单，结果装箱时发现食用油只够80套、印制礼袋只够90套；等采购补齐，客户的送礼日期已经过去。另一种风险是采购为“预计会卖200套”提前备满包装和赠品，最终只有80套锁单，节后高定制包装很难消化。预售要同时解决两件事：哪些订单已形成可执行的需求，以及这些订单包含的每个组件能否按承诺日期备齐。</w:t>
      </w:r>
    </w:p>
    <w:p>
      <w:pPr>
        <w:pStyle w:val="BodyText"/>
        <w:spacing w:after="160" w:line="348" w:lineRule="auto"/>
        <w:ind w:firstLine="420"/>
      </w:pPr>
      <w:r>
        <w:rPr>
          <w:rFonts w:ascii="Microsoft YaHei" w:hAnsi="Microsoft YaHei" w:eastAsia="Microsoft YaHei"/>
          <w:sz w:val="21"/>
        </w:rPr>
        <w:t>本文以每套礼盒包含食用油一桶、坚果两盒和专用礼袋一个为例，讨论售前规则、客户下单、定金或付款、截单后组件采购、组货、分批交付及异常退款。示例数量用于说明经营方法。云上订货的商城订单、组合或套餐商品、优惠券、采购、库存、出库和收款可承接相应记录；但系统是否自动拆解礼盒组件、根据定金自动“锁单”或自动倒排采购交期，须按企业已开通模块和实际试单核验，不把业务图当产品功能证明。</w:t>
      </w:r>
    </w:p>
    <w:p>
      <w:pPr>
        <w:pStyle w:val="Heading1"/>
        <w:keepNext/>
        <w:pageBreakBefore w:val="0"/>
        <w:spacing w:before="360" w:after="160"/>
      </w:pPr>
      <w:r>
        <w:rPr>
          <w:rFonts w:ascii="Microsoft YaHei" w:hAnsi="Microsoft YaHei" w:eastAsia="Microsoft YaHei"/>
          <w:sz w:val="32"/>
        </w:rPr>
        <w:t>先把预售边界写在下单前：什么叫锁单、什么时候交付</w:t>
      </w:r>
    </w:p>
    <w:p>
      <w:pPr>
        <w:pStyle w:val="BodyText"/>
        <w:spacing w:after="160" w:line="348" w:lineRule="auto"/>
        <w:ind w:firstLine="420"/>
      </w:pPr>
      <w:r>
        <w:rPr>
          <w:rFonts w:ascii="Microsoft YaHei" w:hAnsi="Microsoft YaHei" w:eastAsia="Microsoft YaHei"/>
          <w:sz w:val="21"/>
        </w:rPr>
        <w:t>营销说“限量预售100套”，采购却不知道这是100人浏览、100张待付款订单，还是100张定金已到账订单，备货就会失准。企业要在活动页和销售话术里明确预售开始与截止时间、礼盒规格、每客户限购、售卖价格、定金金额与尾款截止日、最晚配送时间、可替代组件、取消退款条件。客户订的是标准款还是企业定制款也要分开：印有客户标识的包装可能一旦采购就不可转卖，不能与普通礼盒同一个退款政策。</w:t>
      </w:r>
    </w:p>
    <w:p>
      <w:pPr>
        <w:pStyle w:val="BodyText"/>
        <w:spacing w:after="160" w:line="348" w:lineRule="auto"/>
        <w:ind w:firstLine="420"/>
      </w:pPr>
      <w:r>
        <w:rPr>
          <w:rFonts w:ascii="Microsoft YaHei" w:hAnsi="Microsoft YaHei" w:eastAsia="Microsoft YaHei"/>
          <w:sz w:val="21"/>
        </w:rPr>
        <w:t>假设活动收到120张预约单，其中100张按约定付定金并通过订单审核，20张仍待支付。第一批“已锁定需求”应以100张为准；待支付20张只能作为预测，不能未经约定就占掉已付客户的库存。即使系统只提供订单状态与收款记录、没有专门的预售锁单按钮，运营也可用统一截单时间和经财务核验的支付状态形成锁单清单。负责人要在采购前签下本批版本，截单后新增订单走下一批或经审批的可用量，不悄悄挤占已承诺客户。</w:t>
      </w:r>
    </w:p>
    <w:p>
      <w:pPr>
        <w:keepNext/>
        <w:jc w:val="center"/>
      </w:pPr>
      <w:r>
        <w:drawing>
          <wp:inline xmlns:a="http://schemas.openxmlformats.org/drawingml/2006/main" xmlns:pic="http://schemas.openxmlformats.org/drawingml/2006/picture">
            <wp:extent cx="5806440" cy="3338703"/>
            <wp:docPr id="1" name="Picture 1" descr="预售一百二十张预约单区分已付定金和待支付并在截单时锁定一百套的时序图" title="预售一百二十张预约单区分已付定金和待支付并在截单时锁定一百套的时序图"/>
            <wp:cNvGraphicFramePr>
              <a:graphicFrameLocks noChangeAspect="1"/>
            </wp:cNvGraphicFramePr>
            <a:graphic>
              <a:graphicData uri="http://schemas.openxmlformats.org/drawingml/2006/picture">
                <pic:pic>
                  <pic:nvPicPr>
                    <pic:cNvPr id="0" name="礼盒预售锁单时序.png"/>
                    <pic:cNvPicPr/>
                  </pic:nvPicPr>
                  <pic:blipFill>
                    <a:blip r:embed="rId11"/>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图1：只有满足事先公开条件的订单进入本批可执行需求；图中支付与截单数字均为演算示例。</w:t>
      </w:r>
    </w:p>
    <w:p>
      <w:pPr>
        <w:pStyle w:val="BodyText"/>
        <w:spacing w:after="160" w:line="348" w:lineRule="auto"/>
        <w:ind w:firstLine="420"/>
      </w:pPr>
      <w:r>
        <w:rPr>
          <w:rFonts w:ascii="Microsoft YaHei" w:hAnsi="Microsoft YaHei" w:eastAsia="Microsoft YaHei"/>
          <w:sz w:val="21"/>
        </w:rPr>
        <w:t>定金也有边界。收款成功不代表货已发，也不代表可以任意延迟交付。财务应能沿每张客户订单查定金、尾款、优惠及退款，销售应能看到未付尾款客户何时要提醒。若企业选择全款预售，则不应把“已提交未付款”统计成已锁单；若签了大客户采购合同、允许账期，也要有审批条件而非一律要求定金。商业承诺必须与企业实际库存和供应商交期匹配，不能用优惠券吸引更多订单却不核供给。</w:t>
      </w:r>
    </w:p>
    <w:p>
      <w:pPr>
        <w:pStyle w:val="Heading1"/>
        <w:keepNext/>
        <w:pageBreakBefore w:val="0"/>
        <w:spacing w:before="360" w:after="160"/>
      </w:pPr>
      <w:r>
        <w:rPr>
          <w:rFonts w:ascii="Microsoft YaHei" w:hAnsi="Microsoft YaHei" w:eastAsia="Microsoft YaHei"/>
          <w:sz w:val="32"/>
        </w:rPr>
        <w:t>手机商城下单时，把客户看到的商品与应付金额说清</w:t>
      </w:r>
    </w:p>
    <w:p>
      <w:pPr>
        <w:pStyle w:val="BodyText"/>
        <w:spacing w:after="160" w:line="348" w:lineRule="auto"/>
        <w:ind w:firstLine="420"/>
      </w:pPr>
      <w:r>
        <w:rPr>
          <w:rFonts w:ascii="Microsoft YaHei" w:hAnsi="Microsoft YaHei" w:eastAsia="Microsoft YaHei"/>
          <w:sz w:val="21"/>
        </w:rPr>
        <w:t>客户在手机商城订礼盒，应看到主商品、规格、套内组件、赠品、适用优惠、运费和预计发货日期。若图片显示“两盒坚果”，订单里却只有一个不透明的“礼盒SKU”，客服要有可查的组成清单，仓库也要有明确组货依据。企业可以用已开通的组合或套餐商品能力承接组合售卖；没有可用的自动拆件能力时，不应向客户承诺“下礼盒单就会自动占用每个组件库存”，仓库应按经审核的组件清单另行备货并复核。</w:t>
      </w:r>
    </w:p>
    <w:p>
      <w:pPr>
        <w:pStyle w:val="BodyText"/>
        <w:spacing w:after="160" w:line="348" w:lineRule="auto"/>
        <w:ind w:firstLine="420"/>
      </w:pPr>
      <w:r>
        <w:rPr>
          <w:rFonts w:ascii="Microsoft YaHei" w:hAnsi="Microsoft YaHei" w:eastAsia="Microsoft YaHei"/>
          <w:sz w:val="21"/>
        </w:rPr>
        <w:t>真实手机商城订单确认页面展示商品数量、优惠券减免、配送方式和最终订单金额。截图中的商品不是节庆礼盒，因此只说明客户下单前需要核对哪些字段；不能据此证明礼盒组件或预售定金已自动配置。若优惠券与预售定金同时使用，运营要确认优惠折算的是商品总价、尾款还是一笔独立补贴，财务收款与客户看到的应付口径应一致。促销减免写在订单里，比售后人工口头答应返十元更容易对账。</w:t>
      </w:r>
    </w:p>
    <w:p>
      <w:pPr>
        <w:keepNext/>
        <w:jc w:val="center"/>
      </w:pPr>
      <w:r>
        <w:drawing>
          <wp:inline xmlns:a="http://schemas.openxmlformats.org/drawingml/2006/main" xmlns:pic="http://schemas.openxmlformats.org/drawingml/2006/picture">
            <wp:extent cx="2857009" cy="5120640"/>
            <wp:docPr id="2" name="Picture 2" descr="手机商城订单确认页展示商品数量优惠券配送方式和最终应付金额" title="手机商城订单确认页展示商品数量优惠券配送方式和最终应付金额"/>
            <wp:cNvGraphicFramePr>
              <a:graphicFrameLocks noChangeAspect="1"/>
            </wp:cNvGraphicFramePr>
            <a:graphic>
              <a:graphicData uri="http://schemas.openxmlformats.org/drawingml/2006/picture">
                <pic:pic>
                  <pic:nvPicPr>
                    <pic:cNvPr id="0" name="SC000045S3.png"/>
                    <pic:cNvPicPr/>
                  </pic:nvPicPr>
                  <pic:blipFill>
                    <a:blip r:embed="rId12"/>
                    <a:stretch>
                      <a:fillRect/>
                    </a:stretch>
                  </pic:blipFill>
                  <pic:spPr>
                    <a:xfrm>
                      <a:off x="0" y="0"/>
                      <a:ext cx="2857009" cy="5120640"/>
                    </a:xfrm>
                    <a:prstGeom prst="rect"/>
                  </pic:spPr>
                </pic:pic>
              </a:graphicData>
            </a:graphic>
          </wp:inline>
        </w:drawing>
      </w:r>
    </w:p>
    <w:p>
      <w:pPr>
        <w:spacing w:after="200"/>
        <w:jc w:val="center"/>
      </w:pPr>
      <w:r>
        <w:rPr>
          <w:rFonts w:ascii="Microsoft YaHei" w:hAnsi="Microsoft YaHei" w:eastAsia="Microsoft YaHei"/>
          <w:color w:val="596C78"/>
          <w:sz w:val="18"/>
        </w:rPr>
        <w:t>图2：真实手机端订单确认页面可用于核客户提交前的商品和金额；示例不代表礼盒组件自动拆分。</w:t>
      </w:r>
    </w:p>
    <w:p>
      <w:pPr>
        <w:pStyle w:val="Heading1"/>
        <w:keepNext/>
        <w:pageBreakBefore w:val="0"/>
        <w:spacing w:before="360" w:after="160"/>
      </w:pPr>
      <w:r>
        <w:rPr>
          <w:rFonts w:ascii="Microsoft YaHei" w:hAnsi="Microsoft YaHei" w:eastAsia="Microsoft YaHei"/>
          <w:sz w:val="32"/>
        </w:rPr>
        <w:t>截单后按组件算可交套数，采购补的是最短板</w:t>
      </w:r>
    </w:p>
    <w:p>
      <w:pPr>
        <w:pStyle w:val="BodyText"/>
        <w:spacing w:after="160" w:line="348" w:lineRule="auto"/>
        <w:ind w:firstLine="420"/>
      </w:pPr>
      <w:r>
        <w:rPr>
          <w:rFonts w:ascii="Microsoft YaHei" w:hAnsi="Microsoft YaHei" w:eastAsia="Microsoft YaHei"/>
          <w:sz w:val="21"/>
        </w:rPr>
        <w:t>本批已锁单100套，每套需食用油1桶、坚果2盒、专用礼袋1个；仓库合格可用现货分别为油80桶、坚果220盒、礼袋90个。按组件可组出的套数分别是80、110和90，真正可交付的最小值是80套。采购应优先补油20桶和礼袋10个；坚果220盒不缺，不应因为“礼盒订单100套”就照套餐成品数再采100份坚果。若赠品也是客户承诺的一部分，赠品不足同样可能使整套承诺无法履行。采购单要列明缺口、供方、到仓日期和替代条件，不能只写“礼盒原料若干”。</w:t>
      </w:r>
    </w:p>
    <w:p>
      <w:pPr>
        <w:keepNext/>
        <w:jc w:val="center"/>
      </w:pPr>
      <w:r>
        <w:drawing>
          <wp:inline xmlns:a="http://schemas.openxmlformats.org/drawingml/2006/main" xmlns:pic="http://schemas.openxmlformats.org/drawingml/2006/picture">
            <wp:extent cx="5806440" cy="3338703"/>
            <wp:docPr id="3" name="Picture 3" descr="一百套礼盒按食用油坚果和专用礼袋可用量计算最短板及采购缺口" title="一百套礼盒按食用油坚果和专用礼袋可用量计算最短板及采购缺口"/>
            <wp:cNvGraphicFramePr>
              <a:graphicFrameLocks noChangeAspect="1"/>
            </wp:cNvGraphicFramePr>
            <a:graphic>
              <a:graphicData uri="http://schemas.openxmlformats.org/drawingml/2006/picture">
                <pic:pic>
                  <pic:nvPicPr>
                    <pic:cNvPr id="0" name="礼盒组件齐套与采购缺口.png"/>
                    <pic:cNvPicPr/>
                  </pic:nvPicPr>
                  <pic:blipFill>
                    <a:blip r:embed="rId13"/>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图3：油只够80套，坚果够110套，礼袋够90套；最短板决定当前可交套数，需补油20桶、礼袋10个。</w:t>
      </w:r>
    </w:p>
    <w:p>
      <w:pPr>
        <w:pStyle w:val="BodyText"/>
        <w:spacing w:after="160" w:line="348" w:lineRule="auto"/>
        <w:ind w:firstLine="420"/>
      </w:pPr>
      <w:r>
        <w:rPr>
          <w:rFonts w:ascii="Microsoft YaHei" w:hAnsi="Microsoft YaHei" w:eastAsia="Microsoft YaHei"/>
          <w:sz w:val="21"/>
        </w:rPr>
        <w:t>PC管理端的在途商品可按采购单、供方、仓库查看已提交而未入库的数量；采购员在评估缺口时，必须把在途与可用现货分开。供方承诺明天到的礼袋，如果晚于礼盒装箱截止时刻，虽属在途仍不能抵扣本批交付缺口。到货后还要质检包装印刷、油品日期和坚果效期，采购单数量100不代表可组货100。下图按节前交付日反推每个动作的最后时间，更适合说明本题的档期风险。</w:t>
      </w:r>
    </w:p>
    <w:p>
      <w:pPr>
        <w:keepNext/>
        <w:jc w:val="center"/>
      </w:pPr>
      <w:r>
        <w:drawing>
          <wp:inline xmlns:a="http://schemas.openxmlformats.org/drawingml/2006/main" xmlns:pic="http://schemas.openxmlformats.org/drawingml/2006/picture">
            <wp:extent cx="5806440" cy="3338703"/>
            <wp:docPr id="4" name="Picture 4" descr="从客户节前收货日向前倒推快递装箱质检与物料到仓截止时间" title="从客户节前收货日向前倒推快递装箱质检与物料到仓截止时间"/>
            <wp:cNvGraphicFramePr>
              <a:graphicFrameLocks noChangeAspect="1"/>
            </wp:cNvGraphicFramePr>
            <a:graphic>
              <a:graphicData uri="http://schemas.openxmlformats.org/drawingml/2006/picture">
                <pic:pic>
                  <pic:nvPicPr>
                    <pic:cNvPr id="0" name="礼盒交付倒排节点.png"/>
                    <pic:cNvPicPr/>
                  </pic:nvPicPr>
                  <pic:blipFill>
                    <a:blip r:embed="rId14"/>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图4：九月二十日客户收货要求九月十七日前关键组件到仓；晚到在途不能按本批可用量抵扣。</w:t>
      </w:r>
    </w:p>
    <w:p>
      <w:pPr>
        <w:pStyle w:val="BodyText"/>
        <w:spacing w:after="160" w:line="348" w:lineRule="auto"/>
        <w:ind w:firstLine="420"/>
      </w:pPr>
      <w:r>
        <w:rPr>
          <w:rFonts w:ascii="Microsoft YaHei" w:hAnsi="Microsoft YaHei" w:eastAsia="Microsoft YaHei"/>
          <w:sz w:val="21"/>
        </w:rPr>
        <w:t>采购计划应从客户承诺日倒推：客户要求节前九月二十日收货，快递需要两天，装箱与质检需要一天，则物料最晚九月十七日到仓；九月十九日才到的油即使便宜，也不能用于这批节前订单。多个供方送不同组件时，计划员盯的是“最后一个关键组件合格入库”时刻，而不是平均到货时间。若包装是定制印刷，要留打样确认和返工时间；宁可提前限制最后一批接单，也不要靠“加急”掩盖供应链不确定性。</w:t>
      </w:r>
    </w:p>
    <w:p>
      <w:pPr>
        <w:pStyle w:val="Heading1"/>
        <w:keepNext/>
        <w:pageBreakBefore w:val="0"/>
        <w:spacing w:before="360" w:after="160"/>
      </w:pPr>
      <w:r>
        <w:rPr>
          <w:rFonts w:ascii="Microsoft YaHei" w:hAnsi="Microsoft YaHei" w:eastAsia="Microsoft YaHei"/>
          <w:sz w:val="32"/>
        </w:rPr>
        <w:t>组货时按已锁订单分配成品，分批发也要保留原承诺</w:t>
      </w:r>
    </w:p>
    <w:p>
      <w:pPr>
        <w:pStyle w:val="BodyText"/>
        <w:spacing w:after="160" w:line="348" w:lineRule="auto"/>
        <w:ind w:firstLine="420"/>
      </w:pPr>
      <w:r>
        <w:rPr>
          <w:rFonts w:ascii="Microsoft YaHei" w:hAnsi="Microsoft YaHei" w:eastAsia="Microsoft YaHei"/>
          <w:sz w:val="21"/>
        </w:rPr>
        <w:t>仓库收到补货后，对照组件清单逐套验油、坚果、礼袋与赠品，组好才把成品计入可发。若只能先做80套，预售客户有100套，应该事先按订单时间、合同重要性或约定优先级分配，并通知剩余20套的补货承诺；不能挑好送的客户先发，最后让大客户在节日前一天知道没货。分批发货时，原订单保留本批发出、剩余待发、预计下批和客户确认。发出80套与客户实收80套也不是同一状态，承运途中损毁或拒收仍需处理。</w:t>
      </w:r>
    </w:p>
    <w:p>
      <w:pPr>
        <w:pStyle w:val="BodyText"/>
        <w:spacing w:after="160" w:line="348" w:lineRule="auto"/>
        <w:ind w:firstLine="420"/>
      </w:pPr>
      <w:r>
        <w:rPr>
          <w:rFonts w:ascii="Microsoft YaHei" w:hAnsi="Microsoft YaHei" w:eastAsia="Microsoft YaHei"/>
          <w:sz w:val="21"/>
        </w:rPr>
        <w:t>采购、组货和配送的库存口径不能混用。油入仓100桶是组件库存；拣出100桶准备装盒是占用；组装成100套并通过质检才是可销售成品；交给物流是已发；客户签收才是已交付。若系统未配置组合装拆与组件占用，企业应增加可复核的组货交接表并由仓库负责人签字，防止油、坚果被其他日常订单拿走。待退货礼盒拆箱后，组件能否重新销售还需质检判断，不能按未开封成品自动回库。</w:t>
      </w:r>
    </w:p>
    <w:p>
      <w:pPr>
        <w:pStyle w:val="Heading1"/>
        <w:keepNext/>
        <w:pageBreakBefore w:val="0"/>
        <w:spacing w:before="360" w:after="160"/>
      </w:pPr>
      <w:r>
        <w:rPr>
          <w:rFonts w:ascii="Microsoft YaHei" w:hAnsi="Microsoft YaHei" w:eastAsia="Microsoft YaHei"/>
          <w:sz w:val="32"/>
        </w:rPr>
        <w:t>供方涨价或礼袋延迟时，先保已承诺订单，再决定新单是否继续接</w:t>
      </w:r>
    </w:p>
    <w:p>
      <w:pPr>
        <w:pStyle w:val="BodyText"/>
        <w:spacing w:after="160" w:line="348" w:lineRule="auto"/>
        <w:ind w:firstLine="420"/>
      </w:pPr>
      <w:r>
        <w:rPr>
          <w:rFonts w:ascii="Microsoft YaHei" w:hAnsi="Microsoft YaHei" w:eastAsia="Microsoft YaHei"/>
          <w:sz w:val="21"/>
        </w:rPr>
        <w:t>节前行情经常临时变化。供方通知食用油涨价、礼袋印刷延迟，采购应先核已锁单100套的成本与交付风险。原有客户价格是否允许变更，取决于事前约定；不能在客户付定金后直接改商城现价再要求补差。销售要把“已锁单按原承诺履约”和“尚未锁单的新需求重新报价”分开，必要时暂停新单或调整下一批交付日。若客户同意替换礼袋颜色或取消赠品，最好取得订单级确认并保留补偿条件，仓库按新清单组货。</w:t>
      </w:r>
    </w:p>
    <w:p>
      <w:pPr>
        <w:pStyle w:val="BodyText"/>
        <w:spacing w:after="160" w:line="348" w:lineRule="auto"/>
        <w:ind w:firstLine="420"/>
      </w:pPr>
      <w:r>
        <w:rPr>
          <w:rFonts w:ascii="Microsoft YaHei" w:hAnsi="Microsoft YaHei" w:eastAsia="Microsoft YaHei"/>
          <w:sz w:val="21"/>
        </w:rPr>
        <w:t>如果确实错过档期，客服应主动给客户选择：延期交付、合适替代品、分批送达或按约退款。不能用普通售后“稍后处理”跨过节日窗口，因为过节后礼盒对客户的价值可能完全不同。财务要让定金、尾款、退款、优惠券回退与实际交付套数分别可查；采购要与供方核未到货和违约责任。活动复盘时不能只看预售订单量，还要看按承诺日准时交付率、组件短缺次数、节后滞销库存和退款损失。</w:t>
      </w:r>
    </w:p>
    <w:p>
      <w:pPr>
        <w:pStyle w:val="Heading1"/>
        <w:keepNext/>
        <w:pageBreakBefore w:val="0"/>
        <w:spacing w:before="360" w:after="160"/>
      </w:pPr>
      <w:r>
        <w:rPr>
          <w:rFonts w:ascii="Microsoft YaHei" w:hAnsi="Microsoft YaHei" w:eastAsia="Microsoft YaHei"/>
          <w:sz w:val="32"/>
        </w:rPr>
        <w:t>用一轮小档期试跑，再决定扩大礼盒数量和客户范围</w:t>
      </w:r>
    </w:p>
    <w:p>
      <w:pPr>
        <w:pStyle w:val="BodyText"/>
        <w:spacing w:after="160" w:line="348" w:lineRule="auto"/>
        <w:ind w:firstLine="420"/>
      </w:pPr>
      <w:r>
        <w:rPr>
          <w:rFonts w:ascii="Microsoft YaHei" w:hAnsi="Microsoft YaHei" w:eastAsia="Microsoft YaHei"/>
          <w:sz w:val="21"/>
        </w:rPr>
        <w:t>先选50至100套标准礼盒、一两个稳定供方和一组容易沟通的客户，提前把页面规则、订单状态和财务锁单条件写清。活动开始前用手机商城完成一次试下单：看商品组件说明、优惠、定金或应付金额和预计交付日是否能被客户理解。采购与仓库依据同一组套清单核每个组件库存、在途与交期，再做一笔“礼袋少十个”的异常演练，确保业务员不会因为主商品有库存就继续承诺全量交付。</w:t>
      </w:r>
    </w:p>
    <w:p>
      <w:pPr>
        <w:pStyle w:val="BodyText"/>
        <w:spacing w:after="160" w:line="348" w:lineRule="auto"/>
        <w:ind w:firstLine="420"/>
      </w:pPr>
      <w:r>
        <w:rPr>
          <w:rFonts w:ascii="Microsoft YaHei" w:hAnsi="Microsoft YaHei" w:eastAsia="Microsoft YaHei"/>
          <w:sz w:val="21"/>
        </w:rPr>
        <w:t>活动期间每天更新三张表：已预约与已锁单的客户订单表，组件可用、在途和短缺表，以及按承诺日期排列的装箱发货表。三张表不能各自造数：客户订单是起点，组件表解释能做多少套，发货表解释哪一张原订单何时交付。锁单后客户增减数量，要同时刷新组件需求和付款安排；供方变更到货时间，要同时刷新装箱计划和客户通知。系统可做共同记录，但没有经过验证的自动联动环节应由明确岗位复核。</w:t>
      </w:r>
    </w:p>
    <w:p>
      <w:pPr>
        <w:pStyle w:val="BodyText"/>
        <w:spacing w:after="160" w:line="348" w:lineRule="auto"/>
        <w:ind w:firstLine="420"/>
      </w:pPr>
      <w:r>
        <w:rPr>
          <w:rFonts w:ascii="Microsoft YaHei" w:hAnsi="Microsoft YaHei" w:eastAsia="Microsoft YaHei"/>
          <w:sz w:val="21"/>
        </w:rPr>
        <w:t>小批次验收看四个结果：已锁单需求与实际预售收款能否互相对应；组件采购与合格入库是否足以支撑组货；出库与客户实收是否都赶上承诺档期；退款与节后剩余包装有没有明确去向。若只看“100套售罄”，却有20套延期、10套退款和30个定制礼袋积压，活动不是成功样板。等一轮档期能从客户订单一路追到采购、组件、组货、签收和资金结果，再把相同机制复制到酒水、母婴或企业福利礼盒，企业才有能力把预售从营销噱头变成可控的供需协同。</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SC-000045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节庆礼盒和档期预售：套餐组货、提前锁单、采购与按期交付｜云上订货系统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