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同一商品有多个供应商，采购怎样比较报价与历史采购成本｜云上订货系统</w:t>
      </w:r>
    </w:p>
    <w:p>
      <w:pPr>
        <w:pStyle w:val="BodyText"/>
        <w:spacing w:after="60" w:line="300" w:lineRule="auto"/>
        <w:ind w:firstLine="420"/>
      </w:pPr>
      <w:r>
        <w:rPr>
          <w:rFonts w:ascii="Microsoft YaHei" w:hAnsi="Microsoft YaHei" w:eastAsia="Microsoft YaHei"/>
          <w:sz w:val="21"/>
        </w:rPr>
        <w:t>采购员问两家供方买同一款鲜整鸡，一家报每公斤15.50元，另一家报16.20元。若只看单价，前者低0.70元；但今天只缺10公斤，低价供方另收30元配送费，另一家包送。下单10公斤的商品价分别是155元和162元，计入运费则是185元和162元，结论倒了过来。更重要的是，其中一家曾20公斤订单先到8公斤，剩余货若赶不上门店开餐时间，报得再便宜也无法兑现客户承诺。多供方比价的目标不是生成一个“最低价”排名，而是让采购能解释：在同规格、同数量、同交期与质量条件下，选择谁的实际可用成本和履约风险更合适。</w:t>
      </w:r>
    </w:p>
    <w:p>
      <w:pPr>
        <w:pStyle w:val="BodyText"/>
        <w:spacing w:after="60" w:line="300" w:lineRule="auto"/>
        <w:ind w:firstLine="420"/>
      </w:pPr>
      <w:r>
        <w:rPr>
          <w:rFonts w:ascii="Microsoft YaHei" w:hAnsi="Microsoft YaHei" w:eastAsia="Microsoft YaHei"/>
          <w:sz w:val="21"/>
        </w:rPr>
        <w:t>本文用系统中鲜整鸡1kg规格的两家供方报价说明方法。界面可见岭南禽肉日配供应商15.50元/公斤、粤鲜禽肉采购供应商16.20元/公斤；旧采购订单20公斤按15元/公斤计300元，后来只入库8公斤。这些是界面上的不同时间、不同单据，不能混成“本次已以15.50元买到20公斤”。运费、交期和验收得率的数字若无真实合同证明，只作清楚标明的经营演算。云上订货的供应商报价、采购价、历史报价、采购订单和入库记录提供核对依据；自动评分、自动选择最低综合成本不能未经验证就当作现有功能。</w:t>
      </w:r>
    </w:p>
    <w:p>
      <w:pPr>
        <w:pStyle w:val="Heading1"/>
        <w:keepNext/>
        <w:pageBreakBefore w:val="0"/>
        <w:spacing w:before="360" w:after="160"/>
      </w:pPr>
      <w:r>
        <w:rPr>
          <w:rFonts w:ascii="Microsoft YaHei" w:hAnsi="Microsoft YaHei" w:eastAsia="Microsoft YaHei"/>
          <w:sz w:val="32"/>
        </w:rPr>
        <w:t>先统一规格和计量单位，否则报价高低毫无意义</w:t>
      </w:r>
    </w:p>
    <w:p>
      <w:pPr>
        <w:pStyle w:val="BodyText"/>
        <w:spacing w:after="60" w:line="300" w:lineRule="auto"/>
        <w:ind w:firstLine="420"/>
      </w:pPr>
      <w:r>
        <w:rPr>
          <w:rFonts w:ascii="Microsoft YaHei" w:hAnsi="Microsoft YaHei" w:eastAsia="Microsoft YaHei"/>
          <w:sz w:val="21"/>
        </w:rPr>
        <w:t>采购需求来自客户订单或补货计划，应先确定准确商品编码、规格、单位、质量标准、收货仓库和最晚可用时间。本例为鲜整鸡1kg规格、按公斤核价。如果供方甲按“每箱十二只”报价，供方乙按公斤报价，不能直接比较一个箱价和公斤价。要查每箱净重、单只允许的重量波动、冰衣或损耗口径、外箱是否另收费，再换算到同一公斤可用货。若一方供冷冻、另一方供鲜品，或商品名称相同但检验标准不同，也不应放入同一最低价清单。</w:t>
      </w:r>
    </w:p>
    <w:p>
      <w:pPr>
        <w:pStyle w:val="BodyText"/>
        <w:spacing w:after="60" w:line="300" w:lineRule="auto"/>
        <w:ind w:firstLine="420"/>
      </w:pPr>
      <w:r>
        <w:rPr>
          <w:rFonts w:ascii="Microsoft YaHei" w:hAnsi="Microsoft YaHei" w:eastAsia="Microsoft YaHei"/>
          <w:sz w:val="21"/>
        </w:rPr>
        <w:t>系统内的商品编号、规格和采购单位是价格比较的基础。报价表和采购单上同一商品SKU若发生单位转换，采购负责人要复核转换率及四舍五入方式。十箱货若每箱净重不确定，计算出来的每公斤价就只是估计。需要供方提供重量区间与验收方法，并决定按发货称重还是入库实称结算。否则采购单“10公斤”和供方送“10只”看似数量相近，实际不能对上。</w:t>
      </w:r>
    </w:p>
    <w:p>
      <w:pPr>
        <w:keepNext/>
        <w:jc w:val="center"/>
      </w:pPr>
      <w:r>
        <w:drawing>
          <wp:inline xmlns:a="http://schemas.openxmlformats.org/drawingml/2006/main" xmlns:pic="http://schemas.openxmlformats.org/drawingml/2006/picture">
            <wp:extent cx="5806440" cy="3338703"/>
            <wp:docPr id="1" name="Picture 1" descr="同一鲜整鸡商品按公斤统一规格后比较当前报价与到库成本的口径图" title="同一鲜整鸡商品按公斤统一规格后比较当前报价与到库成本的口径图"/>
            <wp:cNvGraphicFramePr>
              <a:graphicFrameLocks noChangeAspect="1"/>
            </wp:cNvGraphicFramePr>
            <a:graphic>
              <a:graphicData uri="http://schemas.openxmlformats.org/drawingml/2006/picture">
                <pic:pic>
                  <pic:nvPicPr>
                    <pic:cNvPr id="0" name="多供方同口径比价.png"/>
                    <pic:cNvPicPr/>
                  </pic:nvPicPr>
                  <pic:blipFill>
                    <a:blip r:embed="rId11"/>
                    <a:stretch>
                      <a:fillRect/>
                    </a:stretch>
                  </pic:blipFill>
                  <pic:spPr>
                    <a:xfrm>
                      <a:off x="0" y="0"/>
                      <a:ext cx="5806440" cy="3338703"/>
                    </a:xfrm>
                    <a:prstGeom prst="rect"/>
                  </pic:spPr>
                </pic:pic>
              </a:graphicData>
            </a:graphic>
          </wp:inline>
        </w:drawing>
      </w:r>
    </w:p>
    <w:p>
      <w:pPr>
        <w:spacing w:after="200"/>
        <w:jc w:val="center"/>
      </w:pPr>
      <w:r>
        <w:rPr>
          <w:rFonts w:ascii="Microsoft YaHei" w:hAnsi="Microsoft YaHei" w:eastAsia="Microsoft YaHei"/>
          <w:color w:val="596C78"/>
          <w:sz w:val="18"/>
        </w:rPr>
        <w:t>图1：比价先固定同一SKU、公斤单位、质量和收货条件，再比较单价、费用与实到可用量。</w:t>
      </w:r>
    </w:p>
    <w:p>
      <w:pPr>
        <w:pStyle w:val="Heading1"/>
        <w:keepNext/>
        <w:pageBreakBefore w:val="0"/>
        <w:spacing w:before="360" w:after="160"/>
      </w:pPr>
      <w:r>
        <w:rPr>
          <w:rFonts w:ascii="Microsoft YaHei" w:hAnsi="Microsoft YaHei" w:eastAsia="Microsoft YaHei"/>
          <w:sz w:val="32"/>
        </w:rPr>
        <w:t>区分屏幕上的采购参考价、已审核报价和供方本次承诺</w:t>
      </w:r>
    </w:p>
    <w:p>
      <w:pPr>
        <w:pStyle w:val="BodyText"/>
        <w:spacing w:after="60" w:line="300" w:lineRule="auto"/>
        <w:ind w:firstLine="420"/>
      </w:pPr>
      <w:r>
        <w:rPr>
          <w:rFonts w:ascii="Microsoft YaHei" w:hAnsi="Microsoft YaHei" w:eastAsia="Microsoft YaHei"/>
          <w:sz w:val="21"/>
        </w:rPr>
        <w:t>手机管理端采购价管理可按同一鲜整鸡规格查看不同供方价格：一个是16.20元/公斤，一个是15.50元/公斤。这个界面有助于采购员发现可比较的供方及更新时间，但光有价格字段不等于供方对本次10公斤、今夜交货和包运费作出完整承诺。先核报价单是否提交并审核、生效起止时间及适用仓库，再向供方确认可供数量、最晚到达、运费、包装、税费口径和付款条件；口头改价要落回报价或本次采购单，不能让仓库和财务分别按不同价格核账。</w:t>
      </w:r>
    </w:p>
    <w:p>
      <w:pPr>
        <w:keepNext/>
        <w:jc w:val="center"/>
      </w:pPr>
      <w:r>
        <w:drawing>
          <wp:inline xmlns:a="http://schemas.openxmlformats.org/drawingml/2006/main" xmlns:pic="http://schemas.openxmlformats.org/drawingml/2006/picture">
            <wp:extent cx="2362527" cy="5120640"/>
            <wp:docPr id="2" name="Picture 2" descr="手机管理端同规格鲜整鸡展示两家供方每公斤16点20元与15点50元采购价" title="手机管理端同规格鲜整鸡展示两家供方每公斤16点20元与15点50元采购价"/>
            <wp:cNvGraphicFramePr>
              <a:graphicFrameLocks noChangeAspect="1"/>
            </wp:cNvGraphicFramePr>
            <a:graphic>
              <a:graphicData uri="http://schemas.openxmlformats.org/drawingml/2006/picture">
                <pic:pic>
                  <pic:nvPicPr>
                    <pic:cNvPr id="0" name="SC000133R1.png"/>
                    <pic:cNvPicPr/>
                  </pic:nvPicPr>
                  <pic:blipFill>
                    <a:blip r:embed="rId12"/>
                    <a:stretch>
                      <a:fillRect/>
                    </a:stretch>
                  </pic:blipFill>
                  <pic:spPr>
                    <a:xfrm>
                      <a:off x="0" y="0"/>
                      <a:ext cx="2362527" cy="5120640"/>
                    </a:xfrm>
                    <a:prstGeom prst="rect"/>
                  </pic:spPr>
                </pic:pic>
              </a:graphicData>
            </a:graphic>
          </wp:inline>
        </w:drawing>
      </w:r>
    </w:p>
    <w:p>
      <w:pPr>
        <w:spacing w:after="200"/>
        <w:jc w:val="center"/>
      </w:pPr>
      <w:r>
        <w:rPr>
          <w:rFonts w:ascii="Microsoft YaHei" w:hAnsi="Microsoft YaHei" w:eastAsia="Microsoft YaHei"/>
          <w:color w:val="596C78"/>
          <w:sz w:val="18"/>
        </w:rPr>
        <w:t>图2：真实手机管理端采购价画面仅证明两家供方的商品报价资料；交期、运费和本单可供数量须另行确认。</w:t>
      </w:r>
    </w:p>
    <w:p>
      <w:pPr>
        <w:pStyle w:val="BodyText"/>
        <w:spacing w:after="60" w:line="300" w:lineRule="auto"/>
        <w:ind w:firstLine="420"/>
      </w:pPr>
      <w:r>
        <w:rPr>
          <w:rFonts w:ascii="Microsoft YaHei" w:hAnsi="Microsoft YaHei" w:eastAsia="Microsoft YaHei"/>
          <w:sz w:val="21"/>
        </w:rPr>
        <w:t>若采购员今天中午导出一张表，下午供方调整报价，晚上仍按旧表下单，差异就会落到采购单与供方对账。最稳妥的做法是保存本次选商所用的报价版本、询价时间、经办人和供方确认渠道，并在采购提交前再次核价。合同长期价、最近采购价、当前供方报价和采购单成交价可能各不相同：长期价回答协议口径，最近采购价回答上次买到多少，当前报价是未来可能成交的条件，最终本单价格以双方确认的采购单及补充费用为准。任何一项都不能自动覆盖其他历史单据。</w:t>
      </w:r>
    </w:p>
    <w:p>
      <w:pPr>
        <w:pStyle w:val="Heading1"/>
        <w:keepNext/>
        <w:pageBreakBefore w:val="0"/>
        <w:spacing w:before="360" w:after="160"/>
      </w:pPr>
      <w:r>
        <w:rPr>
          <w:rFonts w:ascii="Microsoft YaHei" w:hAnsi="Microsoft YaHei" w:eastAsia="Microsoft YaHei"/>
          <w:sz w:val="32"/>
        </w:rPr>
        <w:t>用本次采购量算到库成本，再用历史到货检验能否按期交付</w:t>
      </w:r>
    </w:p>
    <w:p>
      <w:pPr>
        <w:pStyle w:val="BodyText"/>
        <w:spacing w:after="60" w:line="300" w:lineRule="auto"/>
        <w:ind w:firstLine="420"/>
      </w:pPr>
      <w:r>
        <w:rPr>
          <w:rFonts w:ascii="Microsoft YaHei" w:hAnsi="Microsoft YaHei" w:eastAsia="Microsoft YaHei"/>
          <w:sz w:val="21"/>
        </w:rPr>
        <w:t>以缺10公斤为例，A供方现报15.50元/公斤，货款155元；假设另收30元配送费，到库前总支出185元。B供方现报16.20元/公斤，货款162元；假设本次免配送费，到库前总支出162元。在所有其他条件相同且都能提供合格10公斤的前提下，B对这一小单反而低23元。若采购需求扩大到100公斤，同样的配送费条件下，A为1580元、B为1620元，A又低40元。由此看出“哪家便宜”应回答具体采购量、费用和时间，不能脱离本单直接给某供方贴永久低价标签。</w:t>
      </w:r>
    </w:p>
    <w:p>
      <w:pPr>
        <w:pStyle w:val="BodyText"/>
        <w:spacing w:after="60" w:line="300" w:lineRule="auto"/>
        <w:ind w:firstLine="420"/>
      </w:pPr>
      <w:r>
        <w:rPr>
          <w:rFonts w:ascii="Microsoft YaHei" w:hAnsi="Microsoft YaHei" w:eastAsia="Microsoft YaHei"/>
          <w:sz w:val="21"/>
        </w:rPr>
        <w:t>可用成本还取决于验收。如果A发来10公斤，只能验收9公斤合格货，且总支出185元都需企业承担，那么每公斤合格货的实际支出约20.56元；若不合格部分按合同能退供并追回费用，计算要随之调整。鲜品采购尤其要区分毛重、净重、退货和门店实收。采购可先在决策表里记录“计划成本”和“可用成本待验”，待仓库验收及财务核对后再更新实际结果。这样不会把计划单价当最终利润。</w:t>
      </w:r>
    </w:p>
    <w:p>
      <w:pPr>
        <w:keepNext/>
        <w:jc w:val="center"/>
      </w:pPr>
      <w:r>
        <w:drawing>
          <wp:inline xmlns:a="http://schemas.openxmlformats.org/drawingml/2006/main" xmlns:pic="http://schemas.openxmlformats.org/drawingml/2006/picture">
            <wp:extent cx="5806440" cy="3338703"/>
            <wp:docPr id="3" name="Picture 3" descr="十公斤和一百公斤两个采购量下两家供方计入配送费后的到库成本比较图" title="十公斤和一百公斤两个采购量下两家供方计入配送费后的到库成本比较图"/>
            <wp:cNvGraphicFramePr>
              <a:graphicFrameLocks noChangeAspect="1"/>
            </wp:cNvGraphicFramePr>
            <a:graphic>
              <a:graphicData uri="http://schemas.openxmlformats.org/drawingml/2006/picture">
                <pic:pic>
                  <pic:nvPicPr>
                    <pic:cNvPr id="0" name="采购量与到库成本交叉点.png"/>
                    <pic:cNvPicPr/>
                  </pic:nvPicPr>
                  <pic:blipFill>
                    <a:blip r:embed="rId13"/>
                    <a:stretch>
                      <a:fillRect/>
                    </a:stretch>
                  </pic:blipFill>
                  <pic:spPr>
                    <a:xfrm>
                      <a:off x="0" y="0"/>
                      <a:ext cx="5806440" cy="3338703"/>
                    </a:xfrm>
                    <a:prstGeom prst="rect"/>
                  </pic:spPr>
                </pic:pic>
              </a:graphicData>
            </a:graphic>
          </wp:inline>
        </w:drawing>
      </w:r>
    </w:p>
    <w:p>
      <w:pPr>
        <w:spacing w:after="200"/>
        <w:jc w:val="center"/>
      </w:pPr>
      <w:r>
        <w:rPr>
          <w:rFonts w:ascii="Microsoft YaHei" w:hAnsi="Microsoft YaHei" w:eastAsia="Microsoft YaHei"/>
          <w:color w:val="596C78"/>
          <w:sz w:val="18"/>
        </w:rPr>
        <w:t>图3：固定运费使小单与大单的选商结论不同；数字为经营演算，非供方真实合同报价。</w:t>
      </w:r>
    </w:p>
    <w:p>
      <w:pPr>
        <w:pStyle w:val="BodyText"/>
        <w:spacing w:after="60" w:line="300" w:lineRule="auto"/>
        <w:ind w:firstLine="420"/>
      </w:pPr>
      <w:r>
        <w:rPr>
          <w:rFonts w:ascii="Microsoft YaHei" w:hAnsi="Microsoft YaHei" w:eastAsia="Microsoft YaHei"/>
          <w:sz w:val="21"/>
        </w:rPr>
        <w:t>历史记录不是替当前供方背书，而是给风险提问。界面上的旧单20公斤、每公斤15元、总额300元，后来仅入库8公斤，说明该单存在部分到货状态。采购应沿原采购单查剩余12公斤是尚在途、被取消、到货不合格还是已另批入库；未核清前，不能随口说“该供方总是欠到”，也不能把旧成交价15元拿来替本次15.50元下单。比较历史履约时至少按时段统计约定日到货率、短送数、验收合格率、退货补发时间与付款争议，并保留原单让对方有机会解释异常原因。</w:t>
      </w:r>
    </w:p>
    <w:p>
      <w:pPr>
        <w:pStyle w:val="Heading1"/>
        <w:keepNext/>
        <w:pageBreakBefore w:val="0"/>
        <w:spacing w:before="360" w:after="160"/>
      </w:pPr>
      <w:r>
        <w:rPr>
          <w:rFonts w:ascii="Microsoft YaHei" w:hAnsi="Microsoft YaHei" w:eastAsia="Microsoft YaHei"/>
          <w:sz w:val="32"/>
        </w:rPr>
        <w:t>选商时把价格、交期、质量和资金条件写进一张审批依据</w:t>
      </w:r>
    </w:p>
    <w:p>
      <w:pPr>
        <w:pStyle w:val="BodyText"/>
        <w:spacing w:after="60" w:line="300" w:lineRule="auto"/>
        <w:ind w:firstLine="420"/>
      </w:pPr>
      <w:r>
        <w:rPr>
          <w:rFonts w:ascii="Microsoft YaHei" w:hAnsi="Microsoft YaHei" w:eastAsia="Microsoft YaHei"/>
          <w:sz w:val="21"/>
        </w:rPr>
        <w:t>某门店明晨要货，即使A对100公斤更便宜，如果A只能后天送达，今天的采购不能按A的最低价作唯一依据。采购负责人先划“必须满足”的底线：正确SKU、合格证据、最低可供量、到仓时间及客户指定供方等限制。满足底线的报价再比较到库成本、历史履约与付款条件。若供方要求全额预付而另一家允许按月结，差额会占用资金；经营者应看这笔订单的现金节奏，不能只在商品采购价里找0.70元差异。付款条件价值需按企业资金成本或协议判断，不建议随意套一个系统不存在的自动评分公式。</w:t>
      </w:r>
    </w:p>
    <w:p>
      <w:pPr>
        <w:pStyle w:val="BodyText"/>
        <w:spacing w:after="60" w:line="300" w:lineRule="auto"/>
        <w:ind w:firstLine="420"/>
      </w:pPr>
      <w:r>
        <w:rPr>
          <w:rFonts w:ascii="Microsoft YaHei" w:hAnsi="Microsoft YaHei" w:eastAsia="Microsoft YaHei"/>
          <w:sz w:val="21"/>
        </w:rPr>
        <w:t>假设本次10公斤选B，审批记录应写“商品价162元、免配送费、确认今夜到仓，A虽报155元但运费30元且到货日不符”，并附报价确认。若B历史合格率较差，也应把风险与备选措施写清，必要时少量试采或保留第二供方，不是为了证明自己选对便删除对B不利的数据。没有一个供方同时满足交期和质量时，采购应反馈销售调整客户承诺，不能先提交“价格最优”的单据，让仓库明天解释为什么无货。</w:t>
      </w:r>
    </w:p>
    <w:p>
      <w:pPr>
        <w:pStyle w:val="BodyText"/>
        <w:spacing w:after="60" w:line="300" w:lineRule="auto"/>
        <w:ind w:firstLine="420"/>
      </w:pPr>
      <w:r>
        <w:rPr>
          <w:rFonts w:ascii="Microsoft YaHei" w:hAnsi="Microsoft YaHei" w:eastAsia="Microsoft YaHei"/>
          <w:sz w:val="21"/>
        </w:rPr>
        <w:t>采购单提交前逐行核供方、商品编号规格、数量与单位、带出的采购单价、额外费用、收货仓库和预计到货日。换供方后不要沿用前一供方的价格；变单位后重新核小计。系统可以展示最近采购价或当前报价作为参考，最终成交仍是本次经双方确认的采购单与费用。若供方临时涨价，先暂停审批并留下新报价和对客户交付的影响，再决定是否继续，不直接改历史采购记录。</w:t>
      </w:r>
    </w:p>
    <w:p>
      <w:pPr>
        <w:pStyle w:val="Heading1"/>
        <w:keepNext/>
        <w:pageBreakBefore w:val="0"/>
        <w:spacing w:before="360" w:after="160"/>
      </w:pPr>
      <w:r>
        <w:rPr>
          <w:rFonts w:ascii="Microsoft YaHei" w:hAnsi="Microsoft YaHei" w:eastAsia="Microsoft YaHei"/>
          <w:sz w:val="32"/>
        </w:rPr>
        <w:t>到货、退货和应付回写选商结果，下一次才有可靠历史</w:t>
      </w:r>
    </w:p>
    <w:p>
      <w:pPr>
        <w:pStyle w:val="BodyText"/>
        <w:spacing w:after="60" w:line="300" w:lineRule="auto"/>
        <w:ind w:firstLine="420"/>
      </w:pPr>
      <w:r>
        <w:rPr>
          <w:rFonts w:ascii="Microsoft YaHei" w:hAnsi="Microsoft YaHei" w:eastAsia="Microsoft YaHei"/>
          <w:sz w:val="21"/>
        </w:rPr>
        <w:t>供方承诺10公斤，仓库实收8公斤，本批缺2公斤；这一差额不能只在采购单上标“已完成”。仓库应记录本批实收、待到货、拒收或退货原因，采购询供方补发日期，销售核客户是否受影响，财务按合同与实际验收核应付。若客户订单原本需要10公斤，而企业只能发8公斤，后续选择补发、替代或取消必须回客户原单。单价再低，短送导致的应急高价补货与客户延期损失也要在复盘中出现，不能让采购报表只显示低价成绩。</w:t>
      </w:r>
    </w:p>
    <w:p>
      <w:pPr>
        <w:keepNext/>
        <w:jc w:val="center"/>
      </w:pPr>
      <w:r>
        <w:drawing>
          <wp:inline xmlns:a="http://schemas.openxmlformats.org/drawingml/2006/main" xmlns:pic="http://schemas.openxmlformats.org/drawingml/2006/picture">
            <wp:extent cx="5806440" cy="3338703"/>
            <wp:docPr id="4" name="Picture 4" descr="二十公斤旧采购单已入库八公斤时如何区分待到货短送和最终可用成本的复盘图" title="二十公斤旧采购单已入库八公斤时如何区分待到货短送和最终可用成本的复盘图"/>
            <wp:cNvGraphicFramePr>
              <a:graphicFrameLocks noChangeAspect="1"/>
            </wp:cNvGraphicFramePr>
            <a:graphic>
              <a:graphicData uri="http://schemas.openxmlformats.org/drawingml/2006/picture">
                <pic:pic>
                  <pic:nvPicPr>
                    <pic:cNvPr id="0" name="历史采购部分到货复盘.png"/>
                    <pic:cNvPicPr/>
                  </pic:nvPicPr>
                  <pic:blipFill>
                    <a:blip r:embed="rId14"/>
                    <a:stretch>
                      <a:fillRect/>
                    </a:stretch>
                  </pic:blipFill>
                  <pic:spPr>
                    <a:xfrm>
                      <a:off x="0" y="0"/>
                      <a:ext cx="5806440" cy="3338703"/>
                    </a:xfrm>
                    <a:prstGeom prst="rect"/>
                  </pic:spPr>
                </pic:pic>
              </a:graphicData>
            </a:graphic>
          </wp:inline>
        </w:drawing>
      </w:r>
    </w:p>
    <w:p>
      <w:pPr>
        <w:spacing w:after="200"/>
        <w:jc w:val="center"/>
      </w:pPr>
      <w:r>
        <w:rPr>
          <w:rFonts w:ascii="Microsoft YaHei" w:hAnsi="Microsoft YaHei" w:eastAsia="Microsoft YaHei"/>
          <w:color w:val="596C78"/>
          <w:sz w:val="18"/>
        </w:rPr>
        <w:t>图4：旧单20公斤只见8公斤入库时，先核剩余12公斤的状态；计划价、真实到库和可用成本分别记录。</w:t>
      </w:r>
    </w:p>
    <w:p>
      <w:pPr>
        <w:pStyle w:val="BodyText"/>
        <w:spacing w:after="60" w:line="300" w:lineRule="auto"/>
        <w:ind w:firstLine="420"/>
      </w:pPr>
      <w:r>
        <w:rPr>
          <w:rFonts w:ascii="Microsoft YaHei" w:hAnsi="Microsoft YaHei" w:eastAsia="Microsoft YaHei"/>
          <w:sz w:val="21"/>
        </w:rPr>
        <w:t>月末按商品与供方复盘，不应只用“采购总额”比较谁贡献大。先排除不同规格和客户指定采购，再对可比订单算同口径到库成本、准时合格到货率、退货率及异常结清时间。一次差评不等于永久淘汰，一次低价也不等于长期优选。若A连续三次晚到、B价格略高但准时，企业可把易缺货或对交期敏感的客户需求优先交给B，常规可计划需求继续向A询价；采购份额也要结合供方实际产能和合同约束调整。系统记录供方报价、采购、入库、退货和应付，管理者负责解释指标、选择风险承受范围。</w:t>
      </w:r>
    </w:p>
    <w:p>
      <w:pPr>
        <w:pStyle w:val="Heading1"/>
        <w:keepNext/>
        <w:pageBreakBefore w:val="0"/>
        <w:spacing w:before="360" w:after="160"/>
      </w:pPr>
      <w:r>
        <w:rPr>
          <w:rFonts w:ascii="Microsoft YaHei" w:hAnsi="Microsoft YaHei" w:eastAsia="Microsoft YaHei"/>
          <w:sz w:val="32"/>
        </w:rPr>
        <w:t>用三轮真实采购把选商规则跑出来，而不是一次给供应商打分</w:t>
      </w:r>
    </w:p>
    <w:p>
      <w:pPr>
        <w:pStyle w:val="BodyText"/>
        <w:spacing w:after="60" w:line="300" w:lineRule="auto"/>
        <w:ind w:firstLine="420"/>
      </w:pPr>
      <w:r>
        <w:rPr>
          <w:rFonts w:ascii="Microsoft YaHei" w:hAnsi="Microsoft YaHei" w:eastAsia="Microsoft YaHei"/>
          <w:sz w:val="21"/>
        </w:rPr>
        <w:t>先选一种高频但可识别规格的商品，约定三轮相近采购量：一轮小单验证运费与最低起订量，一轮正常单验证双方交期和质量，一轮异常单验证短送补发及退供处理。每轮由采购整理同规格报价和生效时间，仓库确认实际合格入库，财务核附加费用及应付，销售反馈客户是否如期收到。尤其要把报价、采购单、入库记录与供方发票分开保存，避免月末有人拿最新报价解释上月付款差额。</w:t>
      </w:r>
    </w:p>
    <w:p>
      <w:pPr>
        <w:pStyle w:val="BodyText"/>
        <w:spacing w:after="60" w:line="300" w:lineRule="auto"/>
        <w:ind w:firstLine="420"/>
      </w:pPr>
      <w:r>
        <w:rPr>
          <w:rFonts w:ascii="Microsoft YaHei" w:hAnsi="Microsoft YaHei" w:eastAsia="Microsoft YaHei"/>
          <w:sz w:val="21"/>
        </w:rPr>
        <w:t>试点可以用一张很短的选商记录：需求单号、商品SKU及采购单位、数量与需要日期、有效报价与费用、历史到货证据、必要资格、最终选择及审批人。不是每次采购都要开长会；当两家差额很小、客户交期紧，采购员按事前确定的规则选；当价格差大、供方履约差或需要全额预付，就升级给负责人审批。规则要足够具体，使另一名采购员接手同样需求时能看到原依据，而非只能问“上次是谁选的”。</w:t>
      </w:r>
    </w:p>
    <w:p>
      <w:pPr>
        <w:pStyle w:val="BodyText"/>
        <w:spacing w:after="60" w:line="300" w:lineRule="auto"/>
        <w:ind w:firstLine="420"/>
      </w:pPr>
      <w:r>
        <w:rPr>
          <w:rFonts w:ascii="Microsoft YaHei" w:hAnsi="Microsoft YaHei" w:eastAsia="Microsoft YaHei"/>
          <w:sz w:val="21"/>
        </w:rPr>
        <w:t>三轮结束以四个结果验收：每次被比较的确是同规格同单位；最终采购单价、额外费用与原报价或批准变更对得上；到货验收和供应商应付能回到原采购单；下一轮采购能用上一次实际质量和交期解释选商。若只能证明“系统里有两条报价”，而不能知道谁按约把可用货送到了、应付是多少，这套比价还只是资料展示。先补齐差异原因和责任，再扩大到更多商品和供方，比一次性做出全公司供应商排行榜更可靠。</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SC-000133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同一商品有多个供应商，采购怎样比较报价与历史采购成本｜云上订货系统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