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餐饮门店截止后补单或改配送日，总部怎样重新衔接采购与配送｜云上订货系统</w:t>
      </w:r>
    </w:p>
    <w:p>
      <w:pPr>
        <w:pStyle w:val="BodyText"/>
        <w:spacing w:after="160" w:line="348" w:lineRule="auto"/>
        <w:ind w:firstLine="420"/>
      </w:pPr>
      <w:r>
        <w:rPr>
          <w:rFonts w:ascii="Microsoft YaHei" w:hAnsi="Microsoft YaHei" w:eastAsia="Microsoft YaHei"/>
          <w:sz w:val="21"/>
        </w:rPr>
        <w:t>连锁餐饮总部每天18:00汇总次日门店要货，并把采购量发给供应商。18:20，一家门店发现次日临时增加宴席，在微信里补要6公斤土豆；客服答应“明天一起送”，采购仍按18:00的旧汇总采购，仓库第二天照旧清单拣货，司机开车后才知道要多送。门店看见客服承诺，以为总部没履约；总部看见采购单，以为门店补得太晚。两边都没有一条可追的“截单后变更”记录。截单可以稳定采购与线路，但不能把晚来的真实需求赶出系统；补单也不能悄悄覆盖已经向供应商承诺的采购和仓库出车计划。</w:t>
      </w:r>
    </w:p>
    <w:p>
      <w:pPr>
        <w:pStyle w:val="BodyText"/>
        <w:spacing w:after="160" w:line="348" w:lineRule="auto"/>
        <w:ind w:firstLine="420"/>
      </w:pPr>
      <w:r>
        <w:rPr>
          <w:rFonts w:ascii="Microsoft YaHei" w:hAnsi="Microsoft YaHei" w:eastAsia="Microsoft YaHei"/>
          <w:sz w:val="21"/>
        </w:rPr>
        <w:t>本文用三家门店的土豆订单说明方法。18:00原批次A店20公斤、B店15公斤、C店10公斤，共45公斤；总部可用现货5公斤，已据此向供应商下40公斤采购。B店18:20追加6公斤，新总需求51公斤，但旧采购40公斤仍是已发生的单据。例中数量和时点用于经营演算，不能当作系统自动截单或自动采购重算的证明。云上订货可保留客户订单、操作记录、采购和出库状态；是否允许直接改单、补单自动合单以及自动重算，须按租户实际流程逐项核验。</w:t>
      </w:r>
    </w:p>
    <w:p>
      <w:pPr>
        <w:pStyle w:val="Heading1"/>
        <w:keepNext/>
        <w:pageBreakBefore w:val="0"/>
        <w:spacing w:before="360" w:after="160"/>
      </w:pPr>
      <w:r>
        <w:rPr>
          <w:rFonts w:ascii="Microsoft YaHei" w:hAnsi="Microsoft YaHei" w:eastAsia="Microsoft YaHei"/>
          <w:sz w:val="32"/>
        </w:rPr>
        <w:t>先冻结原批次，弄清补单要进哪一天、哪一车</w:t>
      </w:r>
    </w:p>
    <w:p>
      <w:pPr>
        <w:pStyle w:val="BodyText"/>
        <w:spacing w:after="160" w:line="348" w:lineRule="auto"/>
        <w:ind w:firstLine="420"/>
      </w:pPr>
      <w:r>
        <w:rPr>
          <w:rFonts w:ascii="Microsoft YaHei" w:hAnsi="Microsoft YaHei" w:eastAsia="Microsoft YaHei"/>
          <w:sz w:val="21"/>
        </w:rPr>
        <w:t>总部设截单时间，目的不是拒绝所有晚单，而是让采购和配送有一个共同基准。18:00前的45公斤应有对应门店、SKU、单位、收货地址、收货窗口和订单状态，采购依据这版有效需求扣5公斤可用现货，形成40公斤供方采购。截单后先不要改汇总表旧行，也不要在原采购上直接把40改成46。客户侧追加和供方侧采购是不同承诺；若修改原采购掩盖历史，仓库和财务会无法解释供方究竟接受的是哪一版。</w:t>
      </w:r>
    </w:p>
    <w:p>
      <w:pPr>
        <w:keepNext/>
        <w:jc w:val="center"/>
      </w:pPr>
      <w:r>
        <w:drawing>
          <wp:inline xmlns:a="http://schemas.openxmlformats.org/drawingml/2006/main" xmlns:pic="http://schemas.openxmlformats.org/drawingml/2006/picture">
            <wp:extent cx="5806440" cy="3266122"/>
            <wp:docPr id="1" name="Picture 1" descr="餐饮门店原批次与截单后补单分版的数量图" title="餐饮门店原批次与截单后补单分版的数量图"/>
            <wp:cNvGraphicFramePr>
              <a:graphicFrameLocks noChangeAspect="1"/>
            </wp:cNvGraphicFramePr>
            <a:graphic>
              <a:graphicData uri="http://schemas.openxmlformats.org/drawingml/2006/picture">
                <pic:pic>
                  <pic:nvPicPr>
                    <pic:cNvPr id="0" name="截单批次与补单版本.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图1：18:00原批次45公斤已对应40公斤采购；18:20增加6公斤须单列增量与新承诺。</w:t>
      </w:r>
    </w:p>
    <w:p>
      <w:pPr>
        <w:pStyle w:val="BodyText"/>
        <w:spacing w:after="160" w:line="348" w:lineRule="auto"/>
        <w:ind w:firstLine="420"/>
      </w:pPr>
      <w:r>
        <w:rPr>
          <w:rFonts w:ascii="Microsoft YaHei" w:hAnsi="Microsoft YaHei" w:eastAsia="Microsoft YaHei"/>
          <w:sz w:val="21"/>
        </w:rPr>
        <w:t>客服接到B店补单，先问清是新增6公斤、把原15公斤改为6公斤，还是希望把某些商品改到下一天配送。三种含义不能都写“补单6公斤”。同时核这6公斤是否和原订单同SKU、同单位、同门店收货人，期望何时到、是否接受分批。若原单已有拣货、出库或发货动作，通常不适合直接覆盖数量；可在允许的业务流程中保留关联补单，并在客服备注中注明原订单编号和沟通结论。是否能改原单，以本企业当前订单状态和审批规则为准。</w:t>
      </w:r>
    </w:p>
    <w:p>
      <w:pPr>
        <w:pStyle w:val="BodyText"/>
        <w:spacing w:after="160" w:line="348" w:lineRule="auto"/>
        <w:ind w:firstLine="420"/>
      </w:pPr>
      <w:r>
        <w:rPr>
          <w:rFonts w:ascii="Microsoft YaHei" w:hAnsi="Microsoft YaHei" w:eastAsia="Microsoft YaHei"/>
          <w:sz w:val="21"/>
        </w:rPr>
        <w:t>管理端原订单详情可查看商品数量、出库发货及已收待收等状态。这张画面适合客服确认原订单已经进行到哪一步，却不能单凭它决定晚单能否赶上车。还要查仓库封单、供方加单截止与配送线路的实际时间，客户承诺必须以三边都可执行为前提。</w:t>
      </w:r>
    </w:p>
    <w:p>
      <w:pPr>
        <w:keepNext/>
        <w:jc w:val="center"/>
      </w:pPr>
      <w:r>
        <w:drawing>
          <wp:inline xmlns:a="http://schemas.openxmlformats.org/drawingml/2006/main" xmlns:pic="http://schemas.openxmlformats.org/drawingml/2006/picture">
            <wp:extent cx="5806440" cy="2286286"/>
            <wp:docPr id="2" name="Picture 2" descr="PC管理端查看原订单商品数量和出库发货状态的真实界面" title="PC管理端查看原订单商品数量和出库发货状态的真实界面"/>
            <wp:cNvGraphicFramePr>
              <a:graphicFrameLocks noChangeAspect="1"/>
            </wp:cNvGraphicFramePr>
            <a:graphic>
              <a:graphicData uri="http://schemas.openxmlformats.org/drawingml/2006/picture">
                <pic:pic>
                  <pic:nvPicPr>
                    <pic:cNvPr id="0" name="原订单数量状态界面.png"/>
                    <pic:cNvPicPr/>
                  </pic:nvPicPr>
                  <pic:blipFill>
                    <a:blip r:embed="rId12"/>
                    <a:stretch>
                      <a:fillRect/>
                    </a:stretch>
                  </pic:blipFill>
                  <pic:spPr>
                    <a:xfrm>
                      <a:off x="0" y="0"/>
                      <a:ext cx="5806440" cy="2286286"/>
                    </a:xfrm>
                    <a:prstGeom prst="rect"/>
                  </pic:spPr>
                </pic:pic>
              </a:graphicData>
            </a:graphic>
          </wp:inline>
        </w:drawing>
      </w:r>
    </w:p>
    <w:p>
      <w:pPr>
        <w:spacing w:after="200"/>
        <w:jc w:val="center"/>
      </w:pPr>
      <w:r>
        <w:rPr>
          <w:rFonts w:ascii="Microsoft YaHei" w:hAnsi="Microsoft YaHei" w:eastAsia="Microsoft YaHei"/>
          <w:color w:val="596C78"/>
          <w:sz w:val="18"/>
        </w:rPr>
        <w:t>图2：原订单详情用于确认数量和履约进度；补单是否与其合并，要按当前状态核验。</w:t>
      </w:r>
    </w:p>
    <w:p>
      <w:pPr>
        <w:pStyle w:val="Heading1"/>
        <w:keepNext/>
        <w:pageBreakBefore w:val="0"/>
        <w:spacing w:before="360" w:after="160"/>
      </w:pPr>
      <w:r>
        <w:rPr>
          <w:rFonts w:ascii="Microsoft YaHei" w:hAnsi="Microsoft YaHei" w:eastAsia="Microsoft YaHei"/>
          <w:sz w:val="32"/>
        </w:rPr>
        <w:t>重算的是“可执行的增量缺口”，不是把所有数字再采购一次</w:t>
      </w:r>
    </w:p>
    <w:p>
      <w:pPr>
        <w:pStyle w:val="BodyText"/>
        <w:spacing w:after="160" w:line="348" w:lineRule="auto"/>
        <w:ind w:firstLine="420"/>
      </w:pPr>
      <w:r>
        <w:rPr>
          <w:rFonts w:ascii="Microsoft YaHei" w:hAnsi="Microsoft YaHei" w:eastAsia="Microsoft YaHei"/>
          <w:sz w:val="21"/>
        </w:rPr>
        <w:t>B店新增6公斤后，门店有效需求变成51公斤。旧批次已安排供方采购40公斤、可用现货5公斤，两者若仍能按期到位，理论缺口是6公斤，不是51公斤，更不是把新总需求51公斤再下一张采购单。采购应核旧40公斤是否已经供方确认、是否可增加、什么时候到仓；仓库要核5公斤现货是否被其他紧急订单占用。若旧供方只愿意加4公斤，且能在明晨送到，则仍有2公斤差额需要备用供方、现货替代或另期补送。采购员不能因为“建议采购6公斤”就忽略供应商起订量、交通和验收时间。</w:t>
      </w:r>
    </w:p>
    <w:p>
      <w:pPr>
        <w:keepNext/>
        <w:jc w:val="center"/>
      </w:pPr>
      <w:r>
        <w:drawing>
          <wp:inline xmlns:a="http://schemas.openxmlformats.org/drawingml/2006/main" xmlns:pic="http://schemas.openxmlformats.org/drawingml/2006/picture">
            <wp:extent cx="5806440" cy="3266122"/>
            <wp:docPr id="3" name="Picture 3" descr="截止后六公斤补单中四公斤可增采余两公斤待确认的分配图" title="截止后六公斤补单中四公斤可增采余两公斤待确认的分配图"/>
            <wp:cNvGraphicFramePr>
              <a:graphicFrameLocks noChangeAspect="1"/>
            </wp:cNvGraphicFramePr>
            <a:graphic>
              <a:graphicData uri="http://schemas.openxmlformats.org/drawingml/2006/picture">
                <pic:pic>
                  <pic:nvPicPr>
                    <pic:cNvPr id="0" name="增量采购与配送可达量.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图3：采购能补4公斤仍要核到仓是否赶得上封车；剩余2公斤须向门店重承诺。</w:t>
      </w:r>
    </w:p>
    <w:p>
      <w:pPr>
        <w:pStyle w:val="BodyText"/>
        <w:spacing w:after="160" w:line="348" w:lineRule="auto"/>
        <w:ind w:firstLine="420"/>
      </w:pPr>
      <w:r>
        <w:rPr>
          <w:rFonts w:ascii="Microsoft YaHei" w:hAnsi="Microsoft YaHei" w:eastAsia="Microsoft YaHei"/>
          <w:sz w:val="21"/>
        </w:rPr>
        <w:t>生鲜采购有时按整箱、整筐、件数起订，而门店按公斤要货。假设供方只能按一筐10公斤补采，采购要说明多出的4公斤是否可用于下一批、能否保鲜以及资金占用；不能以“系统建议6公斤”为由盲目采购。若供方新增4公斤已赶不上今夜装车，即便明晨到仓，本车可交增量仍是0。总部必须把“供方可补”“仓库可验”“线路可送”三个条件按时间串起来。采购单、入库记录和销售出库分别证明不同环节，不应拿其中一项冒充客户已经收到。</w:t>
      </w:r>
    </w:p>
    <w:p>
      <w:pPr>
        <w:pStyle w:val="Heading1"/>
        <w:keepNext/>
        <w:pageBreakBefore w:val="0"/>
        <w:spacing w:before="360" w:after="160"/>
      </w:pPr>
      <w:r>
        <w:rPr>
          <w:rFonts w:ascii="Microsoft YaHei" w:hAnsi="Microsoft YaHei" w:eastAsia="Microsoft YaHei"/>
          <w:sz w:val="32"/>
        </w:rPr>
        <w:t>改配送日时，门店、采购、仓库和路线都要改同一版计划</w:t>
      </w:r>
    </w:p>
    <w:p>
      <w:pPr>
        <w:pStyle w:val="BodyText"/>
        <w:spacing w:after="160" w:line="348" w:lineRule="auto"/>
        <w:ind w:firstLine="420"/>
      </w:pPr>
      <w:r>
        <w:rPr>
          <w:rFonts w:ascii="Microsoft YaHei" w:hAnsi="Microsoft YaHei" w:eastAsia="Microsoft YaHei"/>
          <w:sz w:val="21"/>
        </w:rPr>
        <w:t>如果B店不是多要6公斤，而是要求原15公斤从周二改周三送，旧采购也不一定能取消。供方可能已经采收，或企业可以把货转给其他门店；仓库需要核保质期、预占与新的配送日期，路线负责人要重新安排车辆与门店收货窗口。客服只在客户订单备注写“改周三”，采购仍按周二到仓、仓库仍按周二拣货，最后会多占一天仓储并可能影响鲜品质量。改变客户收货日，应分别确认采购到货是否保留或变更、仓库如何暂存、配送路线是否腾挪，以及客户认可的新到货时间。</w:t>
      </w:r>
    </w:p>
    <w:p>
      <w:pPr>
        <w:keepNext/>
        <w:jc w:val="center"/>
      </w:pPr>
      <w:r>
        <w:drawing>
          <wp:inline xmlns:a="http://schemas.openxmlformats.org/drawingml/2006/main" xmlns:pic="http://schemas.openxmlformats.org/drawingml/2006/picture">
            <wp:extent cx="5806440" cy="3266122"/>
            <wp:docPr id="4" name="Picture 4" descr="门店改配送日时从客户确认到供方到仓仓库拣配和司机路线的时序图" title="门店改配送日时从客户确认到供方到仓仓库拣配和司机路线的时序图"/>
            <wp:cNvGraphicFramePr>
              <a:graphicFrameLocks noChangeAspect="1"/>
            </wp:cNvGraphicFramePr>
            <a:graphic>
              <a:graphicData uri="http://schemas.openxmlformats.org/drawingml/2006/picture">
                <pic:pic>
                  <pic:nvPicPr>
                    <pic:cNvPr id="0" name="改配送日责任时序.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图4：门店日期变化要传到供方、仓库和车次，不等于修改订单里的一行备注。</w:t>
      </w:r>
    </w:p>
    <w:p>
      <w:pPr>
        <w:pStyle w:val="BodyText"/>
        <w:spacing w:after="160" w:line="348" w:lineRule="auto"/>
        <w:ind w:firstLine="420"/>
      </w:pPr>
      <w:r>
        <w:rPr>
          <w:rFonts w:ascii="Microsoft YaHei" w:hAnsi="Microsoft YaHei" w:eastAsia="Microsoft YaHei"/>
          <w:sz w:val="21"/>
        </w:rPr>
        <w:t>连锁门店通常有营业日和收货窗口。早晨开餐要用的菜，晚到中午并不算履约成功；节假日有些店只在特定时段收货。客服接受补单前要问门店能否接另一班车、门店仓库有没有足够冷藏位，配送负责人也要查这条线路是否已经满载。若实际只能分两次交，客户应知道哪一批先到、剩余何时到及是否产生额外运费。总部既不能单方面把门店需求顺延，也不能为了保住“次日达”承诺让司机临时绕路导致其他门店延误。</w:t>
      </w:r>
    </w:p>
    <w:p>
      <w:pPr>
        <w:pStyle w:val="Heading1"/>
        <w:keepNext/>
        <w:pageBreakBefore w:val="0"/>
        <w:spacing w:before="360" w:after="160"/>
      </w:pPr>
      <w:r>
        <w:rPr>
          <w:rFonts w:ascii="Microsoft YaHei" w:hAnsi="Microsoft YaHei" w:eastAsia="Microsoft YaHei"/>
          <w:sz w:val="32"/>
        </w:rPr>
        <w:t>原单操作日志留下版本变化，门店签收决定最终结果</w:t>
      </w:r>
    </w:p>
    <w:p>
      <w:pPr>
        <w:pStyle w:val="BodyText"/>
        <w:spacing w:after="160" w:line="348" w:lineRule="auto"/>
        <w:ind w:firstLine="420"/>
      </w:pPr>
      <w:r>
        <w:rPr>
          <w:rFonts w:ascii="Microsoft YaHei" w:hAnsi="Microsoft YaHei" w:eastAsia="Microsoft YaHei"/>
          <w:sz w:val="21"/>
        </w:rPr>
        <w:t>补单或改日被批准后，让采购、仓库和配送看到同一份增量清单：B店新增SKU与数量、原单关联、可采购数、已确认供方到货日、本车可发量、欠发量及客户认可日期。没有确认的差额要写“待承诺”，不能伪装成已安排。管理端原订单操作日志可追确认、出库、发货及收款等操作，用于判断变更发生在何时、由谁处理。若另建补单，也要让客服能从原订单找到关联补单，避免同一门店收到两张单却以为总部重复收费。</w:t>
      </w:r>
    </w:p>
    <w:p>
      <w:pPr>
        <w:keepNext/>
        <w:jc w:val="center"/>
      </w:pPr>
      <w:r>
        <w:drawing>
          <wp:inline xmlns:a="http://schemas.openxmlformats.org/drawingml/2006/main" xmlns:pic="http://schemas.openxmlformats.org/drawingml/2006/picture">
            <wp:extent cx="5806440" cy="2286286"/>
            <wp:docPr id="5" name="Picture 5" descr="PC管理端原订单操作日志展示确认出库发货等节点的真实界面" title="PC管理端原订单操作日志展示确认出库发货等节点的真实界面"/>
            <wp:cNvGraphicFramePr>
              <a:graphicFrameLocks noChangeAspect="1"/>
            </wp:cNvGraphicFramePr>
            <a:graphic>
              <a:graphicData uri="http://schemas.openxmlformats.org/drawingml/2006/picture">
                <pic:pic>
                  <pic:nvPicPr>
                    <pic:cNvPr id="0" name="原订单操作日志界面.png"/>
                    <pic:cNvPicPr/>
                  </pic:nvPicPr>
                  <pic:blipFill>
                    <a:blip r:embed="rId15"/>
                    <a:stretch>
                      <a:fillRect/>
                    </a:stretch>
                  </pic:blipFill>
                  <pic:spPr>
                    <a:xfrm>
                      <a:off x="0" y="0"/>
                      <a:ext cx="5806440" cy="2286286"/>
                    </a:xfrm>
                    <a:prstGeom prst="rect"/>
                  </pic:spPr>
                </pic:pic>
              </a:graphicData>
            </a:graphic>
          </wp:inline>
        </w:drawing>
      </w:r>
    </w:p>
    <w:p>
      <w:pPr>
        <w:spacing w:after="200"/>
        <w:jc w:val="center"/>
      </w:pPr>
      <w:r>
        <w:rPr>
          <w:rFonts w:ascii="Microsoft YaHei" w:hAnsi="Microsoft YaHei" w:eastAsia="Microsoft YaHei"/>
          <w:color w:val="596C78"/>
          <w:sz w:val="18"/>
        </w:rPr>
        <w:t>图5：操作日志提供原订单状态沿革；截单后增量应另留客户确认和下游处理依据。</w:t>
      </w:r>
    </w:p>
    <w:p>
      <w:pPr>
        <w:pStyle w:val="BodyText"/>
        <w:spacing w:after="160" w:line="348" w:lineRule="auto"/>
        <w:ind w:firstLine="420"/>
      </w:pPr>
      <w:r>
        <w:rPr>
          <w:rFonts w:ascii="Microsoft YaHei" w:hAnsi="Microsoft YaHei" w:eastAsia="Microsoft YaHei"/>
          <w:sz w:val="21"/>
        </w:rPr>
        <w:t>出库不是最终实收。假设总部为B店增量发了4公斤，门店只签收3.8公斤，差异0.2公斤要按企业约定的称重和损耗口径处理。旧15公斤与新增4公斤若同车送达，也可以在对账时分清原单和补单各自实收；若第二批2公斤改次日送，到货和结算须分别回原需求。财务不应因为总发货仍是19公斤就忽略两笔订单的价格、运费和客户付款条件可能不同。若加单有临时配送费或替代商品差价，在门店确认前说明，避免送完货才产生争议。</w:t>
      </w:r>
    </w:p>
    <w:p>
      <w:pPr>
        <w:pStyle w:val="Heading1"/>
        <w:keepNext/>
        <w:pageBreakBefore w:val="0"/>
        <w:spacing w:before="360" w:after="160"/>
      </w:pPr>
      <w:r>
        <w:rPr>
          <w:rFonts w:ascii="Microsoft YaHei" w:hAnsi="Microsoft YaHei" w:eastAsia="Microsoft YaHei"/>
          <w:sz w:val="32"/>
        </w:rPr>
        <w:t>用一次夜间补单试验，验证截单机制是否既稳又有弹性</w:t>
      </w:r>
    </w:p>
    <w:p>
      <w:pPr>
        <w:pStyle w:val="BodyText"/>
        <w:spacing w:after="160" w:line="348" w:lineRule="auto"/>
        <w:ind w:firstLine="420"/>
      </w:pPr>
      <w:r>
        <w:rPr>
          <w:rFonts w:ascii="Microsoft YaHei" w:hAnsi="Microsoft YaHei" w:eastAsia="Microsoft YaHei"/>
          <w:sz w:val="21"/>
        </w:rPr>
        <w:t>总部可选三家距离适中的门店，连续观察两周。第一周以正常截单订单跑通“门店下单—总部按商品汇总—扣可用库存—采购—入库—分店出库—门店签收”。第二周有意选择一笔真实晚单或改日需求，由客服按规则记录，采购核能否补、仓库核可拣、配送核车次，最终请门店确认可交数量和日期。试验的目的不是证明所有晚单都能满足，而是让每一笔晚单得到可解释的答复：能同车、只能下一车、需替代品或无法接受。无法接受也要留原因和客户沟通结果。</w:t>
      </w:r>
    </w:p>
    <w:p>
      <w:pPr>
        <w:pStyle w:val="BodyText"/>
        <w:spacing w:after="160" w:line="348" w:lineRule="auto"/>
        <w:ind w:firstLine="420"/>
      </w:pPr>
      <w:r>
        <w:rPr>
          <w:rFonts w:ascii="Microsoft YaHei" w:hAnsi="Microsoft YaHei" w:eastAsia="Microsoft YaHei"/>
          <w:sz w:val="21"/>
        </w:rPr>
        <w:t>运营负责人复盘四类数字：截至固定时点的原批次需求、截单后追加或改日的增量、追加被完整满足的比例、由加单造成的采购与配送额外成本。若晚单很多，可能截单时间与门店备货节奏不匹配；如果加单只是少数急单，却常把整条线路打乱，可能需要独立应急车次或明确付费规则。系统里的客户原单、增量单、采购到货与签收记录让这些问题可量化，而不是一边称“门店总乱加单”，另一边称“总部总不接单”。</w:t>
      </w:r>
    </w:p>
    <w:p>
      <w:pPr>
        <w:pStyle w:val="Heading1"/>
        <w:keepNext/>
        <w:pageBreakBefore w:val="0"/>
        <w:spacing w:before="360" w:after="160"/>
      </w:pPr>
      <w:r>
        <w:rPr>
          <w:rFonts w:ascii="Microsoft YaHei" w:hAnsi="Microsoft YaHei" w:eastAsia="Microsoft YaHei"/>
          <w:sz w:val="32"/>
        </w:rPr>
        <w:t>截单后仍可接需求，但新承诺必须重新算一次</w:t>
      </w:r>
    </w:p>
    <w:p>
      <w:pPr>
        <w:pStyle w:val="BodyText"/>
        <w:spacing w:after="160" w:line="348" w:lineRule="auto"/>
        <w:ind w:firstLine="420"/>
      </w:pPr>
      <w:r>
        <w:rPr>
          <w:rFonts w:ascii="Microsoft YaHei" w:hAnsi="Microsoft YaHei" w:eastAsia="Microsoft YaHei"/>
          <w:sz w:val="21"/>
        </w:rPr>
        <w:t>门店订单从营业预测出发，总部采购从供方供货出发，仓库拣配从可用库存出发，司机则受车辆和时间窗口限制。18:20多来的6公斤并不是简单在45后面加6；它需要一个新的客户确认、一个增量采购或库存分配决定，以及一个可兑现的配送方案。如果旧采购40公斤仍在途，不能为了让汇总数字好看把它从计划里抹掉；如果采购可加4公斤、配送同车只能带2公斤，也要按较小的可达数向门店承诺。系统能保留变化前后的订单与操作记录，企业则要把每个阶段的责任人、截止时点与失败处理写进值班机制。</w:t>
      </w:r>
    </w:p>
    <w:p>
      <w:pPr>
        <w:pStyle w:val="BodyText"/>
        <w:spacing w:after="160" w:line="348" w:lineRule="auto"/>
        <w:ind w:firstLine="420"/>
      </w:pPr>
      <w:r>
        <w:rPr>
          <w:rFonts w:ascii="Microsoft YaHei" w:hAnsi="Microsoft YaHei" w:eastAsia="Microsoft YaHei"/>
          <w:sz w:val="21"/>
        </w:rPr>
        <w:t>对老板而言，截单机制的价值是减少因无限改单导致的超采和线路混乱，同时保留服务重要客户急需的能力。它不是要求所有门店绝对准时，也不是把晚单丢回微信群里随缘处理。下一次餐饮门店临时增席时，客服应能在几分钟内查原单、问采购与配送，给门店一个有数量、有日期、有价格的答复；到货后再回原单核实实收。这个闭环跑顺了，门店会更愿意按商城计划下单，总部也能在不破坏既有采购承诺的前提下处理真正的例外。</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SC-000197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餐饮门店截止后补单或改配送日，总部怎样重新衔接采购与配送｜云上订货系统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