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食堂用量稳定但回款慢，稳定大单与资金占用应该怎样一起评估｜云上订货系统</w:t>
      </w:r>
    </w:p>
    <w:p>
      <w:pPr>
        <w:pStyle w:val="BodyText"/>
        <w:spacing w:after="80" w:line="317" w:lineRule="auto"/>
        <w:ind w:firstLine="420"/>
      </w:pPr>
      <w:r>
        <w:rPr>
          <w:rFonts w:ascii="Microsoft YaHei" w:hAnsi="Microsoft YaHei" w:eastAsia="Microsoft YaHei"/>
          <w:sz w:val="21"/>
        </w:rPr>
        <w:t>一家食材配送商连续两年向工厂食堂送货，每周用量几乎相同。采购因此能提前向供方锁定米、油和常用调料，仓库也容易排车。可是供方要求快速付款，食堂在验收、月末对账后才付款；当工厂增加一个分厂，业务员说“老客户稳定，可以直接扩量”，财务却发现上两个月货款尚未全部到账。稳定需求能降低备货的不确定性，却不会自动缩短资金停留时间。老板要同时看每月服务后赚多少、需要垫多少，以及回款再迟一个月是否还能正常给其他客户供货。</w:t>
      </w:r>
    </w:p>
    <w:p>
      <w:pPr>
        <w:pStyle w:val="Heading1"/>
        <w:keepNext/>
        <w:pageBreakBefore w:val="0"/>
        <w:spacing w:before="360" w:after="160"/>
      </w:pPr>
      <w:r>
        <w:rPr>
          <w:rFonts w:ascii="Microsoft YaHei" w:hAnsi="Microsoft YaHei" w:eastAsia="Microsoft YaHei"/>
          <w:sz w:val="32"/>
        </w:rPr>
        <w:t>稳定订单有价值，但采购与回款的时间差会滚动累积</w:t>
      </w:r>
    </w:p>
    <w:p>
      <w:pPr>
        <w:pStyle w:val="BodyText"/>
        <w:spacing w:after="80" w:line="317" w:lineRule="auto"/>
        <w:ind w:firstLine="420"/>
      </w:pPr>
      <w:r>
        <w:rPr>
          <w:rFonts w:ascii="Microsoft YaHei" w:hAnsi="Microsoft YaHei" w:eastAsia="Microsoft YaHei"/>
          <w:sz w:val="21"/>
        </w:rPr>
        <w:t>食堂每月订同一批商品，企业可以与供方协商批量采购和排产，减少临时买货；配送路线固定，司机、仓库也更容易安排。这些好处要落到采购价、缺货率和每箱送货成本上，不能仅凭“每月都会下单”就给客户更长账期。若供方第一个月要付货款，客户第三个月才付第一个月的货款，第二个月采购款仍要照付。第一笔收回来时，第三个月的新采购又开始，企业所占用的资金并不会因为订单稳定而自动归零。</w:t>
      </w:r>
    </w:p>
    <w:p>
      <w:pPr>
        <w:keepNext/>
        <w:jc w:val="center"/>
      </w:pPr>
      <w:r>
        <w:drawing>
          <wp:inline xmlns:a="http://schemas.openxmlformats.org/drawingml/2006/main" xmlns:pic="http://schemas.openxmlformats.org/drawingml/2006/picture">
            <wp:extent cx="5440680" cy="3060382"/>
            <wp:docPr id="1" name="Picture 1" descr="食堂连续三个月采购付款与第一笔回款交错形成的滚动资金占用时序" title="食堂连续三个月采购付款与第一笔回款交错形成的滚动资金占用时序"/>
            <wp:cNvGraphicFramePr>
              <a:graphicFrameLocks noChangeAspect="1"/>
            </wp:cNvGraphicFramePr>
            <a:graphic>
              <a:graphicData uri="http://schemas.openxmlformats.org/drawingml/2006/picture">
                <pic:pic>
                  <pic:nvPicPr>
                    <pic:cNvPr id="0" name="三个月滚动占款.png"/>
                    <pic:cNvPicPr/>
                  </pic:nvPicPr>
                  <pic:blipFill>
                    <a:blip r:embed="rId11"/>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图1：两个月的付款时间差使采购占款连续滚动。示意尚未计入安全库存、工资和退货。</w:t>
      </w:r>
    </w:p>
    <w:p>
      <w:pPr>
        <w:pStyle w:val="BodyText"/>
        <w:spacing w:after="80" w:line="317" w:lineRule="auto"/>
        <w:ind w:firstLine="420"/>
      </w:pPr>
      <w:r>
        <w:rPr>
          <w:rFonts w:ascii="Microsoft YaHei" w:hAnsi="Microsoft YaHei" w:eastAsia="Microsoft YaHei"/>
          <w:sz w:val="21"/>
        </w:rPr>
        <w:t>把风险拆成三类，处理办法才有针对性。第一类是合同本身账期长，但客户按期付款，企业需要评估正常峰值占款是否可承受；第二类是客户按合同应付却逾期，需要弄清资料未齐、金额争议还是真实付款延迟；第三类是合同持续扩量，使原来能承受的正常账期变成资金负担。不能把三类都归入“客户欠钱”。合约账期长不一定是客户违约，逾期也不必然意味着立即停供，但继续新增采购承诺必须由有权限的人明确判断。</w:t>
      </w:r>
    </w:p>
    <w:p>
      <w:pPr>
        <w:pStyle w:val="Heading1"/>
        <w:keepNext/>
        <w:pageBreakBefore w:val="0"/>
        <w:spacing w:before="360" w:after="160"/>
      </w:pPr>
      <w:r>
        <w:rPr>
          <w:rFonts w:ascii="Microsoft YaHei" w:hAnsi="Microsoft YaHei" w:eastAsia="Microsoft YaHei"/>
          <w:sz w:val="32"/>
        </w:rPr>
        <w:t>同一张表看服务后贡献与峰值占款</w:t>
      </w:r>
    </w:p>
    <w:p>
      <w:pPr>
        <w:pStyle w:val="BodyText"/>
        <w:spacing w:after="80" w:line="317" w:lineRule="auto"/>
        <w:ind w:firstLine="420"/>
      </w:pPr>
      <w:r>
        <w:rPr>
          <w:rFonts w:ascii="Microsoft YaHei" w:hAnsi="Microsoft YaHei" w:eastAsia="Microsoft YaHei"/>
          <w:sz w:val="21"/>
        </w:rPr>
        <w:t>用一个虚拟月度核算：食堂销售五十万元，采购成本四十五万元，商品毛利五万元；配送、拣货和正常损耗一点五万元，服务后贡献三点五万元，尚未扣总部管理分摊。若客户实际到账总比采购付款晚约两个月，仅连续两个月采购付款就可能带来约九十万元的滚动占款。若其中一笔五十万元的货款再晚一个月，企业可能需要继续支付下一期约四十五万元采购，资金压力上升。这个例子不是说所有食堂都占九十万元，企业应按每天实际付款、库存采购和到账重算峰值。</w:t>
      </w:r>
    </w:p>
    <w:p>
      <w:pPr>
        <w:keepNext/>
        <w:jc w:val="center"/>
      </w:pPr>
      <w:r>
        <w:drawing>
          <wp:inline xmlns:a="http://schemas.openxmlformats.org/drawingml/2006/main" xmlns:pic="http://schemas.openxmlformats.org/drawingml/2006/picture">
            <wp:extent cx="5440680" cy="3060382"/>
            <wp:docPr id="2" name="Picture 2" descr="食堂稳定大单的商品毛利服务后贡献与两个月采购占款比较" title="食堂稳定大单的商品毛利服务后贡献与两个月采购占款比较"/>
            <wp:cNvGraphicFramePr>
              <a:graphicFrameLocks noChangeAspect="1"/>
            </wp:cNvGraphicFramePr>
            <a:graphic>
              <a:graphicData uri="http://schemas.openxmlformats.org/drawingml/2006/picture">
                <pic:pic>
                  <pic:nvPicPr>
                    <pic:cNvPr id="0" name="稳定大单贡献与占款.png"/>
                    <pic:cNvPicPr/>
                  </pic:nvPicPr>
                  <pic:blipFill>
                    <a:blip r:embed="rId12"/>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图2：月贡献三点五万元可以成立，但扩量决策还需验证九十万元占款及逾期一月的缓冲能力。</w:t>
      </w:r>
    </w:p>
    <w:p>
      <w:pPr>
        <w:pStyle w:val="BodyText"/>
        <w:spacing w:after="80" w:line="317" w:lineRule="auto"/>
        <w:ind w:firstLine="420"/>
      </w:pPr>
      <w:r>
        <w:rPr>
          <w:rFonts w:ascii="Microsoft YaHei" w:hAnsi="Microsoft YaHei" w:eastAsia="Microsoft YaHei"/>
          <w:sz w:val="21"/>
        </w:rPr>
        <w:t>资金成本不能只填银行借款利息。企业用自有现金垫付这笔客户，其他供方现款优惠可能拿不到，新增门店可能因资金不足无法承接；若需融资，还要核实际费用和授信条件。反过来，稳定食堂订单让供方愿意给账期或让采购实现更低价格，也应以实际已取得的条件入账。比较的是这份客户业务在真实采购、履约和资金安排下新增的净贡献，而不是把公司所有费用随意摊给客户。</w:t>
      </w:r>
    </w:p>
    <w:p>
      <w:pPr>
        <w:pStyle w:val="BodyText"/>
        <w:spacing w:after="80" w:line="317" w:lineRule="auto"/>
        <w:ind w:firstLine="420"/>
      </w:pPr>
      <w:r>
        <w:rPr>
          <w:rFonts w:ascii="Microsoft YaHei" w:hAnsi="Microsoft YaHei" w:eastAsia="Microsoft YaHei"/>
          <w:sz w:val="21"/>
        </w:rPr>
        <w:t>老板还应区分平均占款与峰值占款。平常在月末看应收余额，可能觉得账面还好；但客户集中月底对账，供方集中月初收款，最紧的一周会先出现支付缺口。按周列采购付款、工资、税费、现有客户应收预计到账及可用现金，再把食堂扩量的付款计划叠上去。若扩量后只有“假设客户准时且一次性付清”才不会断档，这项扩量就没有足够的安全余量。</w:t>
      </w:r>
    </w:p>
    <w:p>
      <w:pPr>
        <w:pStyle w:val="Heading1"/>
        <w:keepNext/>
        <w:pageBreakBefore w:val="0"/>
        <w:spacing w:before="360" w:after="160"/>
      </w:pPr>
      <w:r>
        <w:rPr>
          <w:rFonts w:ascii="Microsoft YaHei" w:hAnsi="Microsoft YaHei" w:eastAsia="Microsoft YaHei"/>
          <w:sz w:val="32"/>
        </w:rPr>
        <w:t>授信要管未到期、逾期和新增订单，不能只看一个余额</w:t>
      </w:r>
    </w:p>
    <w:p>
      <w:pPr>
        <w:pStyle w:val="BodyText"/>
        <w:spacing w:after="80" w:line="317" w:lineRule="auto"/>
        <w:ind w:firstLine="420"/>
      </w:pPr>
      <w:r>
        <w:rPr>
          <w:rFonts w:ascii="Microsoft YaHei" w:hAnsi="Microsoft YaHei" w:eastAsia="Microsoft YaHei"/>
          <w:sz w:val="21"/>
        </w:rPr>
        <w:t>食堂下月订单照常到来时，销售常说“客户一直合作，不能拒单”；财务常说“应收已经高了”，两人可能看的不是同一件事。应收总额里有尚未到期的正常款，有双方已确认而超过付款日的逾期款，也有签收差异未核的争议款。新增订单还会带来未来采购付款。企业应把已占授信、预计到期回款、争议款和新订单占用分开列出，并给出由谁审批超额、何时恢复正常供货的规则。</w:t>
      </w:r>
    </w:p>
    <w:p>
      <w:pPr>
        <w:keepNext/>
        <w:jc w:val="center"/>
      </w:pPr>
      <w:r>
        <w:drawing>
          <wp:inline xmlns:a="http://schemas.openxmlformats.org/drawingml/2006/main" xmlns:pic="http://schemas.openxmlformats.org/drawingml/2006/picture">
            <wp:extent cx="5440680" cy="3060382"/>
            <wp:docPr id="3" name="Picture 3" descr="食堂持续下单而前期对账款未到账时销售采购财务管理决策的授信预警责任链" title="食堂持续下单而前期对账款未到账时销售采购财务管理决策的授信预警责任链"/>
            <wp:cNvGraphicFramePr>
              <a:graphicFrameLocks noChangeAspect="1"/>
            </wp:cNvGraphicFramePr>
            <a:graphic>
              <a:graphicData uri="http://schemas.openxmlformats.org/drawingml/2006/picture">
                <pic:pic>
                  <pic:nvPicPr>
                    <pic:cNvPr id="0" name="食堂授信预警责任链.png"/>
                    <pic:cNvPicPr/>
                  </pic:nvPicPr>
                  <pic:blipFill>
                    <a:blip r:embed="rId13"/>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图3：预警把订单和资金事实送到负责人，不代替合同责任与实际供货决策。</w:t>
      </w:r>
    </w:p>
    <w:p>
      <w:pPr>
        <w:pStyle w:val="BodyText"/>
        <w:spacing w:after="80" w:line="317" w:lineRule="auto"/>
        <w:ind w:firstLine="420"/>
      </w:pPr>
      <w:r>
        <w:rPr>
          <w:rFonts w:ascii="Microsoft YaHei" w:hAnsi="Microsoft YaHei" w:eastAsia="Microsoft YaHei"/>
          <w:sz w:val="21"/>
        </w:rPr>
        <w:t>授信额度不是“历史最大订单金额”。例如每月新增采购四十五万元、客户两个月才付款，额度如果只按一个月订单设置，会频繁触发例外；额度若无上限，延迟一月就可能叠出第三个月占款。销售、财务和老板可根据真实回款稳定性、可用资金与合同责任共同制定适用范围。对长期正常付款的大客户，可以考虑核准稳定额度；对争议款反复扩大或实际逾期的客户，先处理原单差异、确认付款计划，再审新的扩量。是否限量或暂停新增供货，要结合合同已有义务、食品供应影响和客户沟通决定，不能让系统自动一刀切。</w:t>
      </w:r>
    </w:p>
    <w:p>
      <w:pPr>
        <w:pStyle w:val="BodyText"/>
        <w:spacing w:after="80" w:line="317" w:lineRule="auto"/>
        <w:ind w:firstLine="420"/>
      </w:pPr>
      <w:r>
        <w:rPr>
          <w:rFonts w:ascii="Microsoft YaHei" w:hAnsi="Microsoft YaHei" w:eastAsia="Microsoft YaHei"/>
          <w:sz w:val="21"/>
        </w:rPr>
        <w:t>异常对账会让“客户没有付钱”变得复杂。某批调料门店签收少两箱，客户扣款是合理差异还是验收记录遗漏？若销售只说客户拖款，采购照样向供方结清，企业会同时承担资金占用和争议损失。沿原订单保留订购数、出库数、实收数、退补和对账调整，明确双方确认日期；财务才能把正常欠款、短送扣款与资料缺失分别处理。催收的第一步往往是拿出清楚的业务证据，而不是先发一张无法对上门店签收的总账单。</w:t>
      </w:r>
    </w:p>
    <w:p>
      <w:pPr>
        <w:pStyle w:val="Heading1"/>
        <w:keepNext/>
        <w:pageBreakBefore w:val="0"/>
        <w:spacing w:before="360" w:after="160"/>
      </w:pPr>
      <w:r>
        <w:rPr>
          <w:rFonts w:ascii="Microsoft YaHei" w:hAnsi="Microsoft YaHei" w:eastAsia="Microsoft YaHei"/>
          <w:sz w:val="32"/>
        </w:rPr>
        <w:t>在云上订货中把周期需求、采购付款和实际回款接起来</w:t>
      </w:r>
    </w:p>
    <w:p>
      <w:pPr>
        <w:pStyle w:val="BodyText"/>
        <w:spacing w:after="80" w:line="317" w:lineRule="auto"/>
        <w:ind w:firstLine="420"/>
      </w:pPr>
      <w:r>
        <w:rPr>
          <w:rFonts w:ascii="Microsoft YaHei" w:hAnsi="Microsoft YaHei" w:eastAsia="Microsoft YaHei"/>
          <w:sz w:val="21"/>
        </w:rPr>
        <w:t>客户侧优先用手机商城按周期下单，采购或客服在PC管理端按食堂、日期和SKU汇总需求，核可用库存、供方交期与需付款采购。老客户仍可通过传统方式报单，但代客录入时不能省去真实收货点和约定交期。采购付款记录、供应商应付、客户应收、收款核销与订单签收应沿同一业务线核对；每周结合报表看尚未到期、逾期、争议和即将新增的采购占款。手机管理端可用于外勤核收货差异和联系客户，授信设置与统计口径应由PC管理端按企业真实权限维护。</w:t>
      </w:r>
    </w:p>
    <w:p>
      <w:pPr>
        <w:pStyle w:val="BodyText"/>
        <w:spacing w:after="80" w:line="317" w:lineRule="auto"/>
        <w:ind w:firstLine="420"/>
      </w:pPr>
      <w:r>
        <w:rPr>
          <w:rFonts w:ascii="Microsoft YaHei" w:hAnsi="Microsoft YaHei" w:eastAsia="Microsoft YaHei"/>
          <w:sz w:val="21"/>
        </w:rPr>
        <w:t>系统能帮助企业保留订单、价格、采购、发货、应收与收款事实，但不能自行判断客户为什么延期付款，也不能把客户口头承诺当成到账。录入收款时核银行流水与客户归属，不能把一笔款凭金额相近就核销到错误订单；退款和退货要回到原单，并区分已开票、未开票与实际交易关系。具体租户有无相应预警、自动核销或移动端处理入口，需要按实际开通能力验证。系统报表是证据汇总，经营者仍需作授信和采购承诺的决定。</w:t>
      </w:r>
    </w:p>
    <w:p>
      <w:pPr>
        <w:pStyle w:val="BodyText"/>
        <w:spacing w:after="80" w:line="317" w:lineRule="auto"/>
        <w:ind w:firstLine="420"/>
      </w:pPr>
      <w:r>
        <w:rPr>
          <w:rFonts w:ascii="Microsoft YaHei" w:hAnsi="Microsoft YaHei" w:eastAsia="Microsoft YaHei"/>
          <w:sz w:val="21"/>
        </w:rPr>
        <w:t>安排一个月试跑比空泛制定“合理账期”更有效。选一个稳定食堂，列四周真实订货、供方付款、到仓与出库、客户签收、双方对账、到期日和实际到账。抽一笔正常付款、一笔门店签收差异、一笔逾期款，验证能否从应收余额反查到客户和原订单，再从订单找到采购付款。若只能看总余额，不知道哪一笔压住现金，就先补数据和岗位交接，再据此放大授信额度。</w:t>
      </w:r>
    </w:p>
    <w:p>
      <w:pPr>
        <w:pStyle w:val="Heading1"/>
        <w:keepNext/>
        <w:pageBreakBefore w:val="0"/>
        <w:spacing w:before="360" w:after="160"/>
      </w:pPr>
      <w:r>
        <w:rPr>
          <w:rFonts w:ascii="Microsoft YaHei" w:hAnsi="Microsoft YaHei" w:eastAsia="Microsoft YaHei"/>
          <w:sz w:val="32"/>
        </w:rPr>
        <w:t>扩量时先算新增占款，再决定供货、分阶段还是重谈付款</w:t>
      </w:r>
    </w:p>
    <w:p>
      <w:pPr>
        <w:pStyle w:val="BodyText"/>
        <w:spacing w:after="80" w:line="317" w:lineRule="auto"/>
        <w:ind w:firstLine="420"/>
      </w:pPr>
      <w:r>
        <w:rPr>
          <w:rFonts w:ascii="Microsoft YaHei" w:hAnsi="Microsoft YaHei" w:eastAsia="Microsoft YaHei"/>
          <w:sz w:val="21"/>
        </w:rPr>
        <w:t>工厂食堂要求增加一处分厂，每月销售预计从五十万升至七十万元。销售应把新增商品与门店、交付时段和报价核清；采购核供方是否可在原付款条件下增加数量；财务把新增采购付款叠到已有两个月滚动占款上，模拟客户正常、延迟一月及部分争议三种情形。若服务贡献达标、最紧的一周现金仍有余量，可按计划扩量；若贡献可以但现金紧，就争取预付款、分批结算或先增加一部分品类；若原账款已实质逾期，应先协商清欠与恢复条件，而不是用新订单掩盖旧欠款。</w:t>
      </w:r>
    </w:p>
    <w:p>
      <w:pPr>
        <w:keepNext/>
        <w:jc w:val="center"/>
      </w:pPr>
      <w:r>
        <w:drawing>
          <wp:inline xmlns:a="http://schemas.openxmlformats.org/drawingml/2006/main" xmlns:pic="http://schemas.openxmlformats.org/drawingml/2006/picture">
            <wp:extent cx="5440680" cy="3060382"/>
            <wp:docPr id="4" name="Picture 4" descr="食堂稳定客户扩量前按供方交付服务贡献与峰值占款决定扩量节奏" title="食堂稳定客户扩量前按供方交付服务贡献与峰值占款决定扩量节奏"/>
            <wp:cNvGraphicFramePr>
              <a:graphicFrameLocks noChangeAspect="1"/>
            </wp:cNvGraphicFramePr>
            <a:graphic>
              <a:graphicData uri="http://schemas.openxmlformats.org/drawingml/2006/picture">
                <pic:pic>
                  <pic:nvPicPr>
                    <pic:cNvPr id="0" name="稳定客户扩量决策.png"/>
                    <pic:cNvPicPr/>
                  </pic:nvPicPr>
                  <pic:blipFill>
                    <a:blip r:embed="rId14"/>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图4：稳定需求是采购优势，扩量仍要同时通过交付、贡献和现金三条线。</w:t>
      </w:r>
    </w:p>
    <w:p>
      <w:pPr>
        <w:pStyle w:val="BodyText"/>
        <w:spacing w:after="80" w:line="317" w:lineRule="auto"/>
        <w:ind w:firstLine="420"/>
      </w:pPr>
      <w:r>
        <w:rPr>
          <w:rFonts w:ascii="Microsoft YaHei" w:hAnsi="Microsoft YaHei" w:eastAsia="Microsoft YaHei"/>
          <w:sz w:val="21"/>
        </w:rPr>
        <w:t>复盘时看两个变化：每增加一万元销售，服务后多留下多少贡献；为得到这部分贡献，峰值现金又增加多少。若采购价虽降，但客户新增门店远、配送频次高或回款更晚，新增业务可能比原业务差。相反，食堂愿意按校区分批付款、供方愿意延长付款条件，扩量的资金压力可能明显下降。所有谈判要落实为可执行的订单、付款和签收条件，不能只在业务员聊天记录里。</w:t>
      </w:r>
    </w:p>
    <w:p>
      <w:pPr>
        <w:pStyle w:val="Heading1"/>
        <w:keepNext/>
        <w:pageBreakBefore w:val="0"/>
        <w:spacing w:before="360" w:after="160"/>
      </w:pPr>
      <w:r>
        <w:rPr>
          <w:rFonts w:ascii="Microsoft YaHei" w:hAnsi="Microsoft YaHei" w:eastAsia="Microsoft YaHei"/>
          <w:sz w:val="32"/>
        </w:rPr>
        <w:t>值得长期合作的稳定大单，应让回款也稳定</w:t>
      </w:r>
    </w:p>
    <w:p>
      <w:pPr>
        <w:pStyle w:val="BodyText"/>
        <w:spacing w:after="80" w:line="317" w:lineRule="auto"/>
        <w:ind w:firstLine="420"/>
      </w:pPr>
      <w:r>
        <w:rPr>
          <w:rFonts w:ascii="Microsoft YaHei" w:hAnsi="Microsoft YaHei" w:eastAsia="Microsoft YaHei"/>
          <w:sz w:val="21"/>
        </w:rPr>
        <w:t>连续供货关系的价值，在于企业能提前知道需求、安排采购和配送，并用可靠的交付换取长期复购；如果每个月都要为上一批货筹钱，稳定销量并没有转化为经营韧性。经营看板应把客户服务后贡献、未到期应收、已逾期应收、争议款、供方付款和未来四周现金缺口放在一起。云上订货将客户订单、周期采购、出库签收、授信与收付款记录相互连接，帮助销售、采购和财务按同一事实讨论扩量。真正的判断仍是：当客户连续三个月多订货，企业能否按时给供方付款、继续服务其他客户，并在约定时间收回自己的钱。</w:t>
      </w:r>
    </w:p>
    <w:sectPr w:rsidR="00FC693F" w:rsidRPr="0006063C" w:rsidSect="00034616">
      <w:headerReference w:type="default" r:id="rId9"/>
      <w:footerReference w:type="default" r:id="rId10"/>
      <w:pgSz w:w="11906" w:h="16838"/>
      <w:pgMar w:top="765" w:right="1247" w:bottom="76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SC-000754</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食堂用量稳定但回款慢，稳定大单与资金占用应该怎样一起评估｜云上订货系统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